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F365" w14:textId="590220A1" w:rsidR="007135E1" w:rsidRPr="00BE4AF7" w:rsidRDefault="00392C55" w:rsidP="0043642C">
      <w:pPr>
        <w:jc w:val="center"/>
        <w:rPr>
          <w:rFonts w:ascii="Arial" w:hAnsi="Arial" w:cs="Arial"/>
          <w:b/>
          <w:sz w:val="28"/>
          <w:szCs w:val="28"/>
        </w:rPr>
      </w:pPr>
      <w:r w:rsidRPr="00BE4AF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8E04E" wp14:editId="63D0B6CF">
                <wp:simplePos x="0" y="0"/>
                <wp:positionH relativeFrom="column">
                  <wp:posOffset>5143500</wp:posOffset>
                </wp:positionH>
                <wp:positionV relativeFrom="paragraph">
                  <wp:posOffset>-457200</wp:posOffset>
                </wp:positionV>
                <wp:extent cx="800100" cy="342900"/>
                <wp:effectExtent l="0" t="3810" r="4445" b="0"/>
                <wp:wrapNone/>
                <wp:docPr id="61309395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9883B" w14:textId="77777777" w:rsidR="008A15DD" w:rsidRPr="00AB72A0" w:rsidRDefault="008A15DD" w:rsidP="0043642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B72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8E0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-36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Bm7gEAAMk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" stroked="f">
                <v:textbox>
                  <w:txbxContent>
                    <w:p w14:paraId="0199883B" w14:textId="77777777" w:rsidR="008A15DD" w:rsidRPr="00AB72A0" w:rsidRDefault="008A15DD" w:rsidP="0043642C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B72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  <w:r w:rsidR="00C80C6B" w:rsidRPr="00BE4AF7">
        <w:rPr>
          <w:rFonts w:ascii="Arial" w:hAnsi="Arial" w:cs="Arial"/>
          <w:b/>
          <w:sz w:val="28"/>
          <w:szCs w:val="28"/>
        </w:rPr>
        <w:t>Übertragungsv</w:t>
      </w:r>
      <w:r w:rsidR="00CE0F44" w:rsidRPr="00BE4AF7">
        <w:rPr>
          <w:rFonts w:ascii="Arial" w:hAnsi="Arial" w:cs="Arial"/>
          <w:b/>
          <w:sz w:val="28"/>
          <w:szCs w:val="28"/>
        </w:rPr>
        <w:t>ertrag/Leistungsvereinbarung</w:t>
      </w:r>
    </w:p>
    <w:p w14:paraId="756D094F" w14:textId="77777777" w:rsidR="0043642C" w:rsidRPr="00AB72A0" w:rsidRDefault="00BE4AF7" w:rsidP="00DD66E0">
      <w:pPr>
        <w:tabs>
          <w:tab w:val="left" w:pos="2597"/>
        </w:tabs>
        <w:rPr>
          <w:rFonts w:ascii="Arial" w:hAnsi="Arial" w:cs="Arial"/>
          <w:b/>
          <w:sz w:val="22"/>
          <w:szCs w:val="22"/>
        </w:rPr>
      </w:pPr>
      <w:r w:rsidRPr="00BE4AF7">
        <w:rPr>
          <w:rFonts w:ascii="Arial" w:hAnsi="Arial" w:cs="Arial"/>
          <w:sz w:val="28"/>
          <w:szCs w:val="28"/>
        </w:rPr>
        <w:tab/>
      </w:r>
    </w:p>
    <w:p w14:paraId="730B0E90" w14:textId="77777777" w:rsidR="002A33B7" w:rsidRPr="00AB72A0" w:rsidRDefault="002A33B7" w:rsidP="0043642C">
      <w:pPr>
        <w:jc w:val="center"/>
        <w:rPr>
          <w:rFonts w:ascii="Arial" w:hAnsi="Arial" w:cs="Arial"/>
          <w:b/>
          <w:sz w:val="22"/>
          <w:szCs w:val="22"/>
        </w:rPr>
      </w:pPr>
      <w:r w:rsidRPr="00AB72A0">
        <w:rPr>
          <w:rFonts w:ascii="Arial" w:hAnsi="Arial" w:cs="Arial"/>
          <w:b/>
          <w:sz w:val="22"/>
          <w:szCs w:val="22"/>
        </w:rPr>
        <w:t>zwischen der</w:t>
      </w:r>
    </w:p>
    <w:p w14:paraId="0A3AA13A" w14:textId="77777777" w:rsidR="007135E1" w:rsidRPr="00AB72A0" w:rsidRDefault="007135E1">
      <w:pPr>
        <w:rPr>
          <w:rFonts w:ascii="Arial" w:hAnsi="Arial" w:cs="Arial"/>
          <w:b/>
          <w:sz w:val="22"/>
          <w:szCs w:val="22"/>
        </w:rPr>
      </w:pPr>
    </w:p>
    <w:p w14:paraId="0647EBBD" w14:textId="77777777" w:rsidR="002A33B7" w:rsidRPr="00AB72A0" w:rsidRDefault="002A33B7" w:rsidP="00DD66E0">
      <w:pPr>
        <w:jc w:val="center"/>
        <w:rPr>
          <w:rFonts w:ascii="Arial" w:hAnsi="Arial" w:cs="Arial"/>
          <w:b/>
          <w:sz w:val="22"/>
          <w:szCs w:val="22"/>
        </w:rPr>
      </w:pPr>
      <w:r w:rsidRPr="00AB72A0">
        <w:rPr>
          <w:rFonts w:ascii="Arial" w:hAnsi="Arial" w:cs="Arial"/>
          <w:b/>
          <w:sz w:val="22"/>
          <w:szCs w:val="22"/>
        </w:rPr>
        <w:t xml:space="preserve">Einwohnergemeinde </w:t>
      </w:r>
      <w:r w:rsidR="00DD66E0" w:rsidRPr="00AB72A0">
        <w:rPr>
          <w:rFonts w:ascii="Arial" w:hAnsi="Arial" w:cs="Arial"/>
          <w:b/>
          <w:sz w:val="22"/>
          <w:szCs w:val="22"/>
        </w:rPr>
        <w:t>.</w:t>
      </w:r>
      <w:r w:rsidR="00BE4AF7" w:rsidRPr="00AB72A0">
        <w:rPr>
          <w:rFonts w:ascii="Arial" w:hAnsi="Arial" w:cs="Arial"/>
          <w:b/>
          <w:sz w:val="22"/>
          <w:szCs w:val="22"/>
        </w:rPr>
        <w:t>..</w:t>
      </w:r>
      <w:r w:rsidR="00DD66E0" w:rsidRPr="00AB72A0">
        <w:rPr>
          <w:rFonts w:ascii="Arial" w:hAnsi="Arial" w:cs="Arial"/>
          <w:b/>
          <w:sz w:val="22"/>
          <w:szCs w:val="22"/>
        </w:rPr>
        <w:t xml:space="preserve"> </w:t>
      </w:r>
      <w:r w:rsidRPr="00AB72A0">
        <w:rPr>
          <w:rFonts w:ascii="Arial" w:hAnsi="Arial" w:cs="Arial"/>
          <w:b/>
          <w:sz w:val="22"/>
          <w:szCs w:val="22"/>
        </w:rPr>
        <w:t>handelnd durch den Gemeinderat</w:t>
      </w:r>
    </w:p>
    <w:p w14:paraId="102B77F2" w14:textId="77777777" w:rsidR="002A33B7" w:rsidRPr="00AB72A0" w:rsidRDefault="002A33B7" w:rsidP="00DD66E0">
      <w:pPr>
        <w:tabs>
          <w:tab w:val="left" w:pos="2751"/>
        </w:tabs>
        <w:jc w:val="center"/>
        <w:rPr>
          <w:rFonts w:ascii="Arial" w:hAnsi="Arial" w:cs="Arial"/>
          <w:b/>
          <w:sz w:val="22"/>
          <w:szCs w:val="22"/>
        </w:rPr>
      </w:pPr>
    </w:p>
    <w:p w14:paraId="6EA540EC" w14:textId="77777777" w:rsidR="0043642C" w:rsidRPr="00AB72A0" w:rsidRDefault="007135E1" w:rsidP="00DD66E0">
      <w:pPr>
        <w:jc w:val="center"/>
        <w:rPr>
          <w:rFonts w:ascii="Arial" w:hAnsi="Arial" w:cs="Arial"/>
          <w:b/>
          <w:sz w:val="22"/>
          <w:szCs w:val="22"/>
        </w:rPr>
      </w:pPr>
      <w:r w:rsidRPr="00AB72A0">
        <w:rPr>
          <w:rFonts w:ascii="Arial" w:hAnsi="Arial" w:cs="Arial"/>
          <w:b/>
          <w:sz w:val="22"/>
          <w:szCs w:val="22"/>
        </w:rPr>
        <w:t>u</w:t>
      </w:r>
      <w:r w:rsidR="002A33B7" w:rsidRPr="00AB72A0">
        <w:rPr>
          <w:rFonts w:ascii="Arial" w:hAnsi="Arial" w:cs="Arial"/>
          <w:b/>
          <w:sz w:val="22"/>
          <w:szCs w:val="22"/>
        </w:rPr>
        <w:t>nd der</w:t>
      </w:r>
    </w:p>
    <w:p w14:paraId="54B89EE9" w14:textId="77777777" w:rsidR="0043642C" w:rsidRPr="00AB72A0" w:rsidRDefault="0043642C" w:rsidP="00DD66E0">
      <w:pPr>
        <w:jc w:val="center"/>
        <w:rPr>
          <w:rFonts w:ascii="Arial" w:hAnsi="Arial" w:cs="Arial"/>
          <w:b/>
          <w:sz w:val="22"/>
          <w:szCs w:val="22"/>
        </w:rPr>
      </w:pPr>
    </w:p>
    <w:p w14:paraId="49B5302E" w14:textId="77777777" w:rsidR="002A33B7" w:rsidRPr="00AB72A0" w:rsidRDefault="002A33B7" w:rsidP="00DD66E0">
      <w:pPr>
        <w:jc w:val="center"/>
        <w:rPr>
          <w:rFonts w:ascii="Arial" w:hAnsi="Arial" w:cs="Arial"/>
          <w:b/>
          <w:sz w:val="22"/>
          <w:szCs w:val="22"/>
        </w:rPr>
      </w:pPr>
      <w:r w:rsidRPr="00AB72A0">
        <w:rPr>
          <w:rFonts w:ascii="Arial" w:hAnsi="Arial" w:cs="Arial"/>
          <w:b/>
          <w:sz w:val="22"/>
          <w:szCs w:val="22"/>
        </w:rPr>
        <w:t>W</w:t>
      </w:r>
      <w:r w:rsidR="007135E1" w:rsidRPr="00AB72A0">
        <w:rPr>
          <w:rFonts w:ascii="Arial" w:hAnsi="Arial" w:cs="Arial"/>
          <w:b/>
          <w:sz w:val="22"/>
          <w:szCs w:val="22"/>
        </w:rPr>
        <w:t xml:space="preserve">asserversorgung </w:t>
      </w:r>
      <w:r w:rsidR="00DD66E0" w:rsidRPr="00AB72A0">
        <w:rPr>
          <w:rFonts w:ascii="Arial" w:hAnsi="Arial" w:cs="Arial"/>
          <w:b/>
          <w:sz w:val="22"/>
          <w:szCs w:val="22"/>
        </w:rPr>
        <w:t xml:space="preserve">... </w:t>
      </w:r>
      <w:r w:rsidR="007135E1" w:rsidRPr="00AB72A0">
        <w:rPr>
          <w:rFonts w:ascii="Arial" w:hAnsi="Arial" w:cs="Arial"/>
          <w:b/>
          <w:sz w:val="22"/>
          <w:szCs w:val="22"/>
        </w:rPr>
        <w:t>(</w:t>
      </w:r>
      <w:r w:rsidR="0043642C" w:rsidRPr="00AB72A0">
        <w:rPr>
          <w:rFonts w:ascii="Arial" w:hAnsi="Arial" w:cs="Arial"/>
          <w:b/>
          <w:sz w:val="22"/>
          <w:szCs w:val="22"/>
        </w:rPr>
        <w:t>"</w:t>
      </w:r>
      <w:r w:rsidR="00433C6F" w:rsidRPr="00AB72A0">
        <w:rPr>
          <w:rFonts w:ascii="Arial" w:hAnsi="Arial" w:cs="Arial"/>
          <w:b/>
          <w:sz w:val="22"/>
          <w:szCs w:val="22"/>
        </w:rPr>
        <w:t xml:space="preserve">WV </w:t>
      </w:r>
      <w:r w:rsidR="006C6DA2">
        <w:rPr>
          <w:rFonts w:ascii="Arial" w:hAnsi="Arial" w:cs="Arial"/>
          <w:b/>
          <w:sz w:val="22"/>
          <w:szCs w:val="22"/>
        </w:rPr>
        <w:t>…</w:t>
      </w:r>
      <w:r w:rsidR="008A15DD">
        <w:rPr>
          <w:rFonts w:ascii="Arial" w:hAnsi="Arial" w:cs="Arial"/>
          <w:b/>
          <w:sz w:val="22"/>
          <w:szCs w:val="22"/>
        </w:rPr>
        <w:t>.</w:t>
      </w:r>
      <w:r w:rsidR="006C6DA2">
        <w:rPr>
          <w:rFonts w:ascii="Arial" w:hAnsi="Arial" w:cs="Arial"/>
          <w:b/>
          <w:sz w:val="22"/>
          <w:szCs w:val="22"/>
        </w:rPr>
        <w:t>….</w:t>
      </w:r>
      <w:r w:rsidR="0043642C" w:rsidRPr="00AB72A0">
        <w:rPr>
          <w:rFonts w:ascii="Arial" w:hAnsi="Arial" w:cs="Arial"/>
          <w:b/>
          <w:sz w:val="22"/>
          <w:szCs w:val="22"/>
        </w:rPr>
        <w:t>"</w:t>
      </w:r>
      <w:r w:rsidR="007135E1" w:rsidRPr="00AB72A0">
        <w:rPr>
          <w:rFonts w:ascii="Arial" w:hAnsi="Arial" w:cs="Arial"/>
          <w:b/>
          <w:sz w:val="22"/>
          <w:szCs w:val="22"/>
        </w:rPr>
        <w:t>)</w:t>
      </w:r>
      <w:r w:rsidRPr="00AB72A0">
        <w:rPr>
          <w:rFonts w:ascii="Arial" w:hAnsi="Arial" w:cs="Arial"/>
          <w:b/>
          <w:sz w:val="22"/>
          <w:szCs w:val="22"/>
        </w:rPr>
        <w:t xml:space="preserve"> handelnd durch die Exekutive</w:t>
      </w:r>
    </w:p>
    <w:p w14:paraId="47061EE4" w14:textId="77777777" w:rsidR="002A33B7" w:rsidRPr="00AB72A0" w:rsidRDefault="002A33B7" w:rsidP="00DD66E0">
      <w:pPr>
        <w:jc w:val="center"/>
        <w:rPr>
          <w:rFonts w:ascii="Arial" w:hAnsi="Arial" w:cs="Arial"/>
          <w:b/>
          <w:sz w:val="22"/>
          <w:szCs w:val="22"/>
        </w:rPr>
      </w:pPr>
    </w:p>
    <w:p w14:paraId="50DBE3EC" w14:textId="77777777" w:rsidR="0043642C" w:rsidRPr="00AB72A0" w:rsidRDefault="002A33B7" w:rsidP="00DD66E0">
      <w:pPr>
        <w:jc w:val="center"/>
        <w:rPr>
          <w:rFonts w:ascii="Arial" w:hAnsi="Arial" w:cs="Arial"/>
          <w:b/>
          <w:sz w:val="22"/>
          <w:szCs w:val="22"/>
        </w:rPr>
      </w:pPr>
      <w:r w:rsidRPr="00AB72A0">
        <w:rPr>
          <w:rFonts w:ascii="Arial" w:hAnsi="Arial" w:cs="Arial"/>
          <w:b/>
          <w:sz w:val="22"/>
          <w:szCs w:val="22"/>
        </w:rPr>
        <w:t>betreffend die</w:t>
      </w:r>
    </w:p>
    <w:p w14:paraId="1EC3BF6F" w14:textId="77777777" w:rsidR="0043642C" w:rsidRPr="00AB72A0" w:rsidRDefault="0043642C" w:rsidP="00DD66E0">
      <w:pPr>
        <w:jc w:val="center"/>
        <w:rPr>
          <w:rFonts w:ascii="Arial" w:hAnsi="Arial" w:cs="Arial"/>
          <w:b/>
          <w:sz w:val="22"/>
          <w:szCs w:val="22"/>
        </w:rPr>
      </w:pPr>
    </w:p>
    <w:p w14:paraId="5693D1FA" w14:textId="77777777" w:rsidR="004E260A" w:rsidRPr="00AB72A0" w:rsidRDefault="002A33B7" w:rsidP="00DD66E0">
      <w:pPr>
        <w:jc w:val="center"/>
        <w:rPr>
          <w:rFonts w:ascii="Arial" w:hAnsi="Arial" w:cs="Arial"/>
          <w:b/>
          <w:sz w:val="22"/>
          <w:szCs w:val="22"/>
        </w:rPr>
      </w:pPr>
      <w:r w:rsidRPr="00AB72A0">
        <w:rPr>
          <w:rFonts w:ascii="Arial" w:hAnsi="Arial" w:cs="Arial"/>
          <w:b/>
          <w:sz w:val="22"/>
          <w:szCs w:val="22"/>
        </w:rPr>
        <w:t>Übertragung der öffentlichen Wasserversorgungsaufgabe</w:t>
      </w:r>
      <w:r w:rsidR="00DD66E0" w:rsidRPr="00AB72A0">
        <w:rPr>
          <w:rFonts w:ascii="Arial" w:hAnsi="Arial" w:cs="Arial"/>
          <w:b/>
          <w:sz w:val="22"/>
          <w:szCs w:val="22"/>
        </w:rPr>
        <w:t xml:space="preserve"> </w:t>
      </w:r>
      <w:r w:rsidRPr="00AB72A0">
        <w:rPr>
          <w:rFonts w:ascii="Arial" w:hAnsi="Arial" w:cs="Arial"/>
          <w:b/>
          <w:sz w:val="22"/>
          <w:szCs w:val="22"/>
        </w:rPr>
        <w:t xml:space="preserve">gestützt auf das Übertragungsreglement der Einwohnergemeinde </w:t>
      </w:r>
      <w:r w:rsidR="00DD66E0" w:rsidRPr="00AB72A0">
        <w:rPr>
          <w:rFonts w:ascii="Arial" w:hAnsi="Arial" w:cs="Arial"/>
          <w:b/>
          <w:sz w:val="22"/>
          <w:szCs w:val="22"/>
        </w:rPr>
        <w:t>...</w:t>
      </w:r>
      <w:r w:rsidRPr="00AB72A0">
        <w:rPr>
          <w:rFonts w:ascii="Arial" w:hAnsi="Arial" w:cs="Arial"/>
          <w:b/>
          <w:sz w:val="22"/>
          <w:szCs w:val="22"/>
        </w:rPr>
        <w:t xml:space="preserve"> </w:t>
      </w:r>
      <w:r w:rsidR="00C501E2" w:rsidRPr="00AB72A0">
        <w:rPr>
          <w:rFonts w:ascii="Arial" w:hAnsi="Arial" w:cs="Arial"/>
          <w:b/>
          <w:sz w:val="22"/>
          <w:szCs w:val="22"/>
        </w:rPr>
        <w:t>vom</w:t>
      </w:r>
      <w:r w:rsidRPr="00AB72A0">
        <w:rPr>
          <w:rFonts w:ascii="Arial" w:hAnsi="Arial" w:cs="Arial"/>
          <w:b/>
          <w:sz w:val="22"/>
          <w:szCs w:val="22"/>
        </w:rPr>
        <w:t xml:space="preserve"> </w:t>
      </w:r>
      <w:r w:rsidR="00DD66E0" w:rsidRPr="00AB72A0">
        <w:rPr>
          <w:rFonts w:ascii="Arial" w:hAnsi="Arial" w:cs="Arial"/>
          <w:b/>
          <w:sz w:val="22"/>
          <w:szCs w:val="22"/>
        </w:rPr>
        <w:t>….</w:t>
      </w:r>
    </w:p>
    <w:p w14:paraId="7FEB36B0" w14:textId="77777777" w:rsidR="002A33B7" w:rsidRPr="00AB72A0" w:rsidRDefault="002A33B7">
      <w:pPr>
        <w:rPr>
          <w:rFonts w:ascii="Arial" w:hAnsi="Arial" w:cs="Arial"/>
          <w:b/>
          <w:sz w:val="22"/>
          <w:szCs w:val="22"/>
        </w:rPr>
      </w:pPr>
    </w:p>
    <w:p w14:paraId="7D9DFA17" w14:textId="77777777" w:rsidR="00DD66E0" w:rsidRDefault="00DD66E0">
      <w:pPr>
        <w:rPr>
          <w:rFonts w:ascii="Arial" w:hAnsi="Arial" w:cs="Arial"/>
          <w:sz w:val="22"/>
          <w:szCs w:val="22"/>
        </w:rPr>
      </w:pPr>
    </w:p>
    <w:p w14:paraId="309043CF" w14:textId="77777777" w:rsidR="00AB72A0" w:rsidRDefault="00AB72A0">
      <w:pPr>
        <w:rPr>
          <w:rFonts w:ascii="Arial" w:hAnsi="Arial" w:cs="Arial"/>
          <w:sz w:val="22"/>
          <w:szCs w:val="22"/>
        </w:rPr>
      </w:pPr>
    </w:p>
    <w:p w14:paraId="298634FE" w14:textId="77777777" w:rsidR="002A33B7" w:rsidRDefault="002A33B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374"/>
      </w:tblGrid>
      <w:tr w:rsidR="002A33B7" w:rsidRPr="00667E82" w14:paraId="5415B6F5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1CABB11E" w14:textId="77777777" w:rsidR="002A33B7" w:rsidRPr="00667E82" w:rsidRDefault="002A33B7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01B69243" w14:textId="77777777" w:rsidR="002A33B7" w:rsidRPr="00667E82" w:rsidRDefault="002A33B7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1</w:t>
            </w:r>
          </w:p>
        </w:tc>
      </w:tr>
      <w:tr w:rsidR="002A33B7" w:rsidRPr="00667E82" w14:paraId="1958655C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6018ABB2" w14:textId="77777777" w:rsidR="002A33B7" w:rsidRPr="00667E82" w:rsidRDefault="007135E1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Grundsatz</w:t>
            </w:r>
          </w:p>
        </w:tc>
        <w:tc>
          <w:tcPr>
            <w:tcW w:w="7374" w:type="dxa"/>
            <w:shd w:val="clear" w:color="auto" w:fill="auto"/>
          </w:tcPr>
          <w:p w14:paraId="2D7FC294" w14:textId="77777777" w:rsidR="002A33B7" w:rsidRPr="00667E82" w:rsidRDefault="007135E1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 </w:t>
            </w:r>
            <w:r w:rsidR="002A33B7" w:rsidRPr="00667E82">
              <w:rPr>
                <w:rFonts w:ascii="Arial" w:hAnsi="Arial" w:cs="Arial"/>
                <w:sz w:val="22"/>
                <w:szCs w:val="22"/>
              </w:rPr>
              <w:t xml:space="preserve">Die Einwohnergemeinde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 xml:space="preserve">………. </w:t>
            </w:r>
            <w:r w:rsidR="002A33B7" w:rsidRPr="00667E82">
              <w:rPr>
                <w:rFonts w:ascii="Arial" w:hAnsi="Arial" w:cs="Arial"/>
                <w:sz w:val="22"/>
                <w:szCs w:val="22"/>
              </w:rPr>
              <w:t>überträgt die Aufgabe der öffentlichen Wasserversorgung einschliesslich der Sicherstellung des Hydrantenlöschschutze</w:t>
            </w:r>
            <w:r w:rsidR="00DD66E0" w:rsidRPr="00667E82">
              <w:rPr>
                <w:rFonts w:ascii="Arial" w:hAnsi="Arial" w:cs="Arial"/>
                <w:sz w:val="22"/>
                <w:szCs w:val="22"/>
              </w:rPr>
              <w:t>s</w:t>
            </w:r>
            <w:r w:rsidR="002A33B7" w:rsidRPr="00667E82">
              <w:rPr>
                <w:rFonts w:ascii="Arial" w:hAnsi="Arial" w:cs="Arial"/>
                <w:sz w:val="22"/>
                <w:szCs w:val="22"/>
              </w:rPr>
              <w:t xml:space="preserve"> im ganzen Gemeindegebiet der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>……….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>"</w:t>
            </w:r>
            <w:r w:rsidR="00DD66E0" w:rsidRPr="00667E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A33B7" w:rsidRPr="00667E82" w14:paraId="3587BF2F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6F3539BC" w14:textId="77777777" w:rsidR="002A33B7" w:rsidRPr="00667E82" w:rsidRDefault="002A33B7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67F4CDCA" w14:textId="77777777" w:rsidR="002A33B7" w:rsidRPr="00667E82" w:rsidRDefault="007135E1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="002A33B7" w:rsidRPr="00667E82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 xml:space="preserve">………." </w:t>
            </w:r>
            <w:r w:rsidR="00DD66E0" w:rsidRPr="00667E82">
              <w:rPr>
                <w:rFonts w:ascii="Arial" w:hAnsi="Arial" w:cs="Arial"/>
                <w:sz w:val="22"/>
                <w:szCs w:val="22"/>
              </w:rPr>
              <w:t>ü</w:t>
            </w:r>
            <w:r w:rsidR="002A33B7" w:rsidRPr="00667E82">
              <w:rPr>
                <w:rFonts w:ascii="Arial" w:hAnsi="Arial" w:cs="Arial"/>
                <w:sz w:val="22"/>
                <w:szCs w:val="22"/>
              </w:rPr>
              <w:t xml:space="preserve">bernimmt die Aufgabe </w:t>
            </w:r>
            <w:r w:rsidR="00C501E2" w:rsidRPr="00667E82">
              <w:rPr>
                <w:rFonts w:ascii="Arial" w:hAnsi="Arial" w:cs="Arial"/>
                <w:sz w:val="22"/>
                <w:szCs w:val="22"/>
              </w:rPr>
              <w:t>anstelle</w:t>
            </w:r>
            <w:r w:rsidR="002A33B7" w:rsidRPr="00667E82">
              <w:rPr>
                <w:rFonts w:ascii="Arial" w:hAnsi="Arial" w:cs="Arial"/>
                <w:sz w:val="22"/>
                <w:szCs w:val="22"/>
              </w:rPr>
              <w:t xml:space="preserve"> der Einwohnergemeinde mit sämtlichen </w:t>
            </w:r>
            <w:r w:rsidR="00C501E2" w:rsidRPr="00667E82">
              <w:rPr>
                <w:rFonts w:ascii="Arial" w:hAnsi="Arial" w:cs="Arial"/>
                <w:sz w:val="22"/>
                <w:szCs w:val="22"/>
              </w:rPr>
              <w:t>R</w:t>
            </w:r>
            <w:r w:rsidR="002A33B7" w:rsidRPr="00667E82">
              <w:rPr>
                <w:rFonts w:ascii="Arial" w:hAnsi="Arial" w:cs="Arial"/>
                <w:sz w:val="22"/>
                <w:szCs w:val="22"/>
              </w:rPr>
              <w:t xml:space="preserve">echten und Pflichten. </w:t>
            </w:r>
          </w:p>
        </w:tc>
      </w:tr>
      <w:tr w:rsidR="00C237AA" w:rsidRPr="00667E82" w14:paraId="26BDA627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33BE5121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273B3DC6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7AA" w:rsidRPr="00667E82" w14:paraId="15828622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549BFC1C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7F23A51F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2</w:t>
            </w:r>
          </w:p>
        </w:tc>
      </w:tr>
      <w:tr w:rsidR="00C237AA" w:rsidRPr="00667E82" w14:paraId="5867CAD7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4B60812B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Rechtsgrundlagen</w:t>
            </w:r>
          </w:p>
        </w:tc>
        <w:tc>
          <w:tcPr>
            <w:tcW w:w="7374" w:type="dxa"/>
            <w:shd w:val="clear" w:color="auto" w:fill="auto"/>
          </w:tcPr>
          <w:p w14:paraId="50483F03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 xml:space="preserve">………."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erlässt zur Erfüllung ihrer Aufgabe </w:t>
            </w:r>
          </w:p>
          <w:p w14:paraId="7EA6419C" w14:textId="77777777" w:rsidR="00C237AA" w:rsidRPr="00667E82" w:rsidRDefault="00C237AA" w:rsidP="00667E8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</w:rPr>
              <w:t>die notwendigen organisatorischen Bestimmungen (Statuten, Organi</w:t>
            </w:r>
            <w:r w:rsidR="00BE4AF7" w:rsidRPr="00667E82">
              <w:rPr>
                <w:rFonts w:ascii="Arial" w:hAnsi="Arial" w:cs="Arial"/>
                <w:sz w:val="22"/>
                <w:szCs w:val="22"/>
              </w:rPr>
              <w:softHyphen/>
            </w:r>
            <w:r w:rsidRPr="00667E82">
              <w:rPr>
                <w:rFonts w:ascii="Arial" w:hAnsi="Arial" w:cs="Arial"/>
                <w:sz w:val="22"/>
                <w:szCs w:val="22"/>
              </w:rPr>
              <w:t>sationsreglement)</w:t>
            </w:r>
            <w:r w:rsidR="00215452" w:rsidRPr="00667E82">
              <w:rPr>
                <w:rFonts w:ascii="Arial" w:hAnsi="Arial" w:cs="Arial"/>
                <w:sz w:val="22"/>
                <w:szCs w:val="22"/>
              </w:rPr>
              <w:t>,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2FF09D" w14:textId="77777777" w:rsidR="00C237AA" w:rsidRPr="00667E82" w:rsidRDefault="00C237AA" w:rsidP="00667E8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</w:rPr>
              <w:t xml:space="preserve">ein Wasserversorgungsreglement und </w:t>
            </w:r>
          </w:p>
          <w:p w14:paraId="092E8317" w14:textId="77777777" w:rsidR="00C237AA" w:rsidRPr="00667E82" w:rsidRDefault="00C237AA" w:rsidP="00667E8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</w:rPr>
              <w:t>einen Wassertarif.</w:t>
            </w:r>
          </w:p>
        </w:tc>
      </w:tr>
      <w:tr w:rsidR="00C237AA" w:rsidRPr="00667E82" w14:paraId="2407E9AE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20DD90DE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6F0B6AAA" w14:textId="556CE4B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Sie hat ihre Grundlagen der Einwohnergemeinde zur Stellungnahme und dem </w:t>
            </w:r>
            <w:r w:rsidR="001C41CD">
              <w:rPr>
                <w:rFonts w:ascii="Arial" w:hAnsi="Arial" w:cs="Arial"/>
                <w:sz w:val="22"/>
                <w:szCs w:val="22"/>
              </w:rPr>
              <w:t>Amt für Wasser und Abfall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des Kantons Bern</w:t>
            </w:r>
            <w:r w:rsidR="00215452" w:rsidRPr="00667E82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zur Genehmigung zu unterbreiten.</w:t>
            </w:r>
          </w:p>
        </w:tc>
      </w:tr>
      <w:tr w:rsidR="00C237AA" w:rsidRPr="00667E82" w14:paraId="44794FD2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5E9C7DAB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348DF192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Der Einwohnergemeinde steht das Recht zu, eine Person in die Exekutive der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 xml:space="preserve">………."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abzuordnen. Diese Person verfügt über ein Stimm- und Antragsrecht. </w:t>
            </w:r>
          </w:p>
        </w:tc>
      </w:tr>
      <w:tr w:rsidR="00C237AA" w:rsidRPr="00667E82" w14:paraId="14BFA091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7CF806B3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5225F1F2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 xml:space="preserve">………." </w:t>
            </w:r>
            <w:r w:rsidRPr="00667E82">
              <w:rPr>
                <w:rFonts w:ascii="Arial" w:hAnsi="Arial" w:cs="Arial"/>
                <w:sz w:val="22"/>
                <w:szCs w:val="22"/>
              </w:rPr>
              <w:t>hat bei der Erfüllung ihrer Aufgabe insbesondere Richtlinien der anerkannten Fachverbände zu beachten</w:t>
            </w:r>
            <w:r w:rsidR="00BE4AF7" w:rsidRPr="00667E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5720C" w:rsidRPr="00667E82" w14:paraId="03DABDCC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167F9160" w14:textId="77777777" w:rsidR="00A5720C" w:rsidRPr="00667E82" w:rsidRDefault="00A5720C" w:rsidP="00667E8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36F8DA48" w14:textId="77777777" w:rsidR="00A5720C" w:rsidRPr="00667E82" w:rsidRDefault="00A5720C" w:rsidP="00667E82">
            <w:pPr>
              <w:spacing w:before="40" w:after="40"/>
              <w:jc w:val="both"/>
              <w:rPr>
                <w:vertAlign w:val="superscript"/>
              </w:rPr>
            </w:pPr>
          </w:p>
        </w:tc>
      </w:tr>
      <w:tr w:rsidR="00A5720C" w:rsidRPr="00667E82" w14:paraId="0C86703E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79AFF314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4" w:type="dxa"/>
            <w:shd w:val="clear" w:color="auto" w:fill="auto"/>
          </w:tcPr>
          <w:p w14:paraId="6E0D3A67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3</w:t>
            </w:r>
          </w:p>
        </w:tc>
      </w:tr>
      <w:tr w:rsidR="00A5720C" w:rsidRPr="00667E82" w14:paraId="653CB68D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1C8CA084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Schutzzonen</w:t>
            </w:r>
          </w:p>
        </w:tc>
        <w:tc>
          <w:tcPr>
            <w:tcW w:w="7374" w:type="dxa"/>
            <w:shd w:val="clear" w:color="auto" w:fill="auto"/>
          </w:tcPr>
          <w:p w14:paraId="59F69EF3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Die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>……….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>"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scheidet zum Schutz ihrer Trinkwasserfassungen die erforderlichen Schutzzonen aus. Das Verfahren richtet sich nach dem Wasserversorgungsgesetz (WVG).</w:t>
            </w:r>
          </w:p>
        </w:tc>
      </w:tr>
      <w:tr w:rsidR="00A5720C" w:rsidRPr="00667E82" w14:paraId="7779FFD8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65343D1A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2018EE48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Die Schutzzonen sind im Zonenplan der Standortgemeinde einzutragen.</w:t>
            </w:r>
          </w:p>
        </w:tc>
      </w:tr>
      <w:tr w:rsidR="00A5720C" w:rsidRPr="00667E82" w14:paraId="7CB3837B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57D9EEFE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5EB26402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4</w:t>
            </w:r>
          </w:p>
        </w:tc>
      </w:tr>
      <w:tr w:rsidR="00A5720C" w:rsidRPr="00667E82" w14:paraId="576F106E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0DC7EEF6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Generelle Wasser-</w:t>
            </w:r>
            <w:r w:rsidRPr="00667E82">
              <w:rPr>
                <w:rFonts w:ascii="Arial" w:hAnsi="Arial" w:cs="Arial"/>
                <w:sz w:val="18"/>
                <w:szCs w:val="18"/>
              </w:rPr>
              <w:br/>
              <w:t>versorgungsplanung</w:t>
            </w:r>
          </w:p>
        </w:tc>
        <w:tc>
          <w:tcPr>
            <w:tcW w:w="7374" w:type="dxa"/>
            <w:shd w:val="clear" w:color="auto" w:fill="auto"/>
          </w:tcPr>
          <w:p w14:paraId="4A270EC9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Die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>……….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>"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erstellt und überarbeitet periodisch für ihr Ver</w:t>
            </w:r>
            <w:r w:rsidRPr="00667E82">
              <w:rPr>
                <w:rFonts w:ascii="Arial" w:hAnsi="Arial" w:cs="Arial"/>
                <w:sz w:val="22"/>
                <w:szCs w:val="22"/>
              </w:rPr>
              <w:softHyphen/>
              <w:t>sorgungsgebiet die Generelle Wasserversorgungsplanung (GWP).</w:t>
            </w:r>
          </w:p>
        </w:tc>
      </w:tr>
      <w:tr w:rsidR="00A5720C" w:rsidRPr="00667E82" w14:paraId="238AFA28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5AD63CE0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67EA534F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Die GWP enthält insbesondere den Umfang, die Lage, die Ausgestaltung, die zeitliche Realisierung und die Kosten der künftigen Wasserversorgungsanlagen.</w:t>
            </w:r>
          </w:p>
        </w:tc>
      </w:tr>
      <w:tr w:rsidR="00A5720C" w:rsidRPr="00667E82" w14:paraId="12BDFEFA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25AB9F0F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4401C3B6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37AA" w:rsidRPr="00667E82" w14:paraId="05A6FC16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1DEB78D7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6D879689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 xml:space="preserve">Artikel </w:t>
            </w:r>
            <w:r w:rsidR="00A5720C" w:rsidRPr="00667E8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C237AA" w:rsidRPr="00667E82" w14:paraId="1D1A6139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72218446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Erschliessung</w:t>
            </w:r>
          </w:p>
          <w:p w14:paraId="0ADC58AF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4242F0BD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Die Erschliessungspflicht besteht für die Bauzonen sowie die geschlossenen Siedlungsgebiete ausserhalb der Bauzonen.</w:t>
            </w:r>
          </w:p>
        </w:tc>
      </w:tr>
      <w:tr w:rsidR="00C237AA" w:rsidRPr="00667E82" w14:paraId="0D3CC6E1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18108407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4" w:type="dxa"/>
            <w:shd w:val="clear" w:color="auto" w:fill="auto"/>
          </w:tcPr>
          <w:p w14:paraId="4CA5BC7C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>……….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>"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ist berechtigt, für ihre Wasserversorgungsanlagen grundsätzlich unentgeltlich öffentlichen Grund zu beanspruchen.</w:t>
            </w:r>
          </w:p>
        </w:tc>
      </w:tr>
      <w:tr w:rsidR="00C237AA" w:rsidRPr="00667E82" w14:paraId="47295A8D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6FA65371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5ADC0E9C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4726" w:rsidRPr="00667E82" w14:paraId="3ACD2154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1883B1EF" w14:textId="77777777" w:rsidR="00AA4726" w:rsidRPr="00667E82" w:rsidRDefault="00AA4726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0F4DE815" w14:textId="77777777" w:rsidR="00AA4726" w:rsidRPr="00667E82" w:rsidRDefault="00AA4726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6</w:t>
            </w:r>
          </w:p>
        </w:tc>
      </w:tr>
      <w:tr w:rsidR="00C237AA" w:rsidRPr="00667E82" w14:paraId="5531E9BC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6A847A17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Planwerk</w:t>
            </w:r>
          </w:p>
        </w:tc>
        <w:tc>
          <w:tcPr>
            <w:tcW w:w="7374" w:type="dxa"/>
            <w:shd w:val="clear" w:color="auto" w:fill="auto"/>
          </w:tcPr>
          <w:p w14:paraId="774CB7BE" w14:textId="77777777" w:rsidR="00C237AA" w:rsidRPr="00667E82" w:rsidRDefault="00AA4726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</w:rPr>
              <w:t>D</w:t>
            </w:r>
            <w:r w:rsidR="00C237AA" w:rsidRPr="00667E82">
              <w:rPr>
                <w:rFonts w:ascii="Arial" w:hAnsi="Arial" w:cs="Arial"/>
                <w:sz w:val="22"/>
                <w:szCs w:val="22"/>
              </w:rPr>
              <w:t xml:space="preserve">ie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>……….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>"</w:t>
            </w:r>
            <w:r w:rsidR="00C237AA" w:rsidRPr="00667E82">
              <w:rPr>
                <w:rFonts w:ascii="Arial" w:hAnsi="Arial" w:cs="Arial"/>
                <w:sz w:val="22"/>
                <w:szCs w:val="22"/>
              </w:rPr>
              <w:t xml:space="preserve"> verpflichtet sich, über sämtliche Leitungen und Hydranten in ihrem Versorgungsgebiet eine Plansammlung anzulegen und der Einwohnergemeinde einen Plansatz zur Verfügung zu stellen. Die Pläne sind periodisch nachzuführen</w:t>
            </w:r>
          </w:p>
        </w:tc>
      </w:tr>
      <w:tr w:rsidR="00C237AA" w:rsidRPr="00667E82" w14:paraId="2B4CDE63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76E0B8EB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26231798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20C" w:rsidRPr="00667E82" w14:paraId="2DEACF99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3EFC5056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70A2BAF2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7</w:t>
            </w:r>
          </w:p>
        </w:tc>
      </w:tr>
      <w:tr w:rsidR="00A5720C" w:rsidRPr="00667E82" w14:paraId="76D5988B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242AF9D3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Gebührenerhebung</w:t>
            </w:r>
          </w:p>
        </w:tc>
        <w:tc>
          <w:tcPr>
            <w:tcW w:w="7374" w:type="dxa"/>
            <w:shd w:val="clear" w:color="auto" w:fill="auto"/>
          </w:tcPr>
          <w:p w14:paraId="1FBED3F1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>"WV ………."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ist berechtigt, die Gebühren bei den Abgabepflichtigen direkt zu erheben und wenn nötig zu verfügen. </w:t>
            </w:r>
          </w:p>
        </w:tc>
      </w:tr>
      <w:tr w:rsidR="00A5720C" w:rsidRPr="00667E82" w14:paraId="474303D0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7B49FE16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60A579EB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667E82">
              <w:rPr>
                <w:rFonts w:ascii="Arial" w:hAnsi="Arial" w:cs="Arial"/>
                <w:sz w:val="22"/>
                <w:szCs w:val="22"/>
              </w:rPr>
              <w:t>Die Gebührenbemessung richtet sich nach dem Reglement der Einwohnergemeinde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 xml:space="preserve">……….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vom </w:t>
            </w:r>
            <w:r w:rsidR="00BE4AF7" w:rsidRPr="00667E8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5720C" w:rsidRPr="00667E82" w14:paraId="544E843E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70F61B6D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2C870EC6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20C" w:rsidRPr="00667E82" w14:paraId="792CCEC7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63340ED8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5F2A69E1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8</w:t>
            </w:r>
          </w:p>
        </w:tc>
      </w:tr>
      <w:tr w:rsidR="00A5720C" w:rsidRPr="00667E82" w14:paraId="37F87DDB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470593AA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Darlehen</w:t>
            </w:r>
          </w:p>
        </w:tc>
        <w:tc>
          <w:tcPr>
            <w:tcW w:w="7374" w:type="dxa"/>
            <w:shd w:val="clear" w:color="auto" w:fill="auto"/>
          </w:tcPr>
          <w:p w14:paraId="3BFEC5D6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</w:rPr>
              <w:t>Regelung von Darlehensmodalitäten</w:t>
            </w:r>
          </w:p>
        </w:tc>
      </w:tr>
      <w:tr w:rsidR="00C237AA" w:rsidRPr="00667E82" w14:paraId="723C65F4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53010F9A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6AC06700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7AA" w:rsidRPr="00667E82" w14:paraId="2A1A056C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1220449E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7AF5285A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 xml:space="preserve">Artikel </w:t>
            </w:r>
            <w:r w:rsidR="00A5720C" w:rsidRPr="00667E82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C237AA" w:rsidRPr="00667E82" w14:paraId="41B8094B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434EDC79" w14:textId="77777777" w:rsidR="00C237AA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Dauer/</w:t>
            </w:r>
            <w:r w:rsidR="00C237AA" w:rsidRPr="00667E82">
              <w:rPr>
                <w:rFonts w:ascii="Arial" w:hAnsi="Arial" w:cs="Arial"/>
                <w:sz w:val="18"/>
                <w:szCs w:val="18"/>
              </w:rPr>
              <w:t>Kündigung</w:t>
            </w:r>
          </w:p>
        </w:tc>
        <w:tc>
          <w:tcPr>
            <w:tcW w:w="7374" w:type="dxa"/>
            <w:shd w:val="clear" w:color="auto" w:fill="auto"/>
          </w:tcPr>
          <w:p w14:paraId="436CD870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 </w:t>
            </w:r>
            <w:r w:rsidRPr="00667E82">
              <w:rPr>
                <w:rFonts w:ascii="Arial" w:hAnsi="Arial" w:cs="Arial"/>
                <w:sz w:val="22"/>
                <w:szCs w:val="22"/>
              </w:rPr>
              <w:t>Dieser Vertrag wird für eine Dauer von …</w:t>
            </w:r>
            <w:r w:rsidR="00BE4AF7" w:rsidRPr="00667E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720C" w:rsidRPr="00667E82">
              <w:rPr>
                <w:rFonts w:ascii="Arial" w:hAnsi="Arial" w:cs="Arial"/>
                <w:sz w:val="22"/>
                <w:szCs w:val="22"/>
              </w:rPr>
              <w:t>Jahren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fest abgeschlossen.</w:t>
            </w:r>
          </w:p>
        </w:tc>
      </w:tr>
      <w:tr w:rsidR="00C237AA" w:rsidRPr="00667E82" w14:paraId="2E34299A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4C495C76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356CE905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Er kann durch beide Parteien unter Beachtung einer Kündigungsfrist von einem Jahr erstmals per Ende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 xml:space="preserve">……….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und anschliessend jeweils auf das Ende eines Kalenderjahres gekündigt werden. Ohne Kündigung verlängert sich der Vertrag stillschweigend. </w:t>
            </w:r>
          </w:p>
        </w:tc>
      </w:tr>
      <w:tr w:rsidR="00C237AA" w:rsidRPr="00667E82" w14:paraId="73D9ABE7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222CC90C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2B298B81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Pr="00667E82">
              <w:rPr>
                <w:rFonts w:ascii="Arial" w:hAnsi="Arial" w:cs="Arial"/>
                <w:sz w:val="22"/>
                <w:szCs w:val="22"/>
              </w:rPr>
              <w:t>Vorbehalten bleiben zwingende Änderungen oder die Kündigung des Vertrages durch die Einwohnergemeinde aufgrund von Änderungen des übergeordneten kantonalen Rechts</w:t>
            </w:r>
            <w:r w:rsidR="00BE4AF7" w:rsidRPr="00667E8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237AA" w:rsidRPr="00667E82" w14:paraId="755C7AFD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00A4A72C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47ADE5FA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Die Einwohnergemeinde kann den Vertrag zudem jederzeit fristlos aufheben, wenn die 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 xml:space="preserve">"WV </w:t>
            </w:r>
            <w:r w:rsidR="006C6DA2" w:rsidRPr="00667E82">
              <w:rPr>
                <w:rFonts w:ascii="Arial" w:hAnsi="Arial" w:cs="Arial"/>
                <w:sz w:val="22"/>
                <w:szCs w:val="22"/>
              </w:rPr>
              <w:t>……….</w:t>
            </w:r>
            <w:r w:rsidR="00433C6F" w:rsidRPr="00667E82">
              <w:rPr>
                <w:rFonts w:ascii="Arial" w:hAnsi="Arial" w:cs="Arial"/>
                <w:sz w:val="22"/>
                <w:szCs w:val="22"/>
              </w:rPr>
              <w:t>"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ihre Pflichten trotz Mahnung nicht oder ungenügend erfüllt.  </w:t>
            </w:r>
          </w:p>
        </w:tc>
      </w:tr>
      <w:tr w:rsidR="00C237AA" w:rsidRPr="00667E82" w14:paraId="7325F2F1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77E7390A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7C841BA8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20C" w:rsidRPr="00667E82" w14:paraId="4DC07964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11E5EB95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3C8B797D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10</w:t>
            </w:r>
          </w:p>
        </w:tc>
      </w:tr>
      <w:tr w:rsidR="00A5720C" w:rsidRPr="00667E82" w14:paraId="539F713A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6BFDC805" w14:textId="77777777" w:rsidR="00A5720C" w:rsidRPr="00667E82" w:rsidRDefault="00A5720C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Streitigkeiten</w:t>
            </w:r>
          </w:p>
        </w:tc>
        <w:tc>
          <w:tcPr>
            <w:tcW w:w="7374" w:type="dxa"/>
            <w:shd w:val="clear" w:color="auto" w:fill="auto"/>
          </w:tcPr>
          <w:p w14:paraId="01EF47BB" w14:textId="77777777" w:rsidR="00A5720C" w:rsidRPr="00667E82" w:rsidRDefault="00A5720C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</w:rPr>
              <w:t xml:space="preserve">Streitigkeiten, die sich aus diesem Vertrag ergeben, werden durch die ordentlichen Verwaltungsjustizbehörden entschieden. </w:t>
            </w:r>
          </w:p>
        </w:tc>
      </w:tr>
      <w:tr w:rsidR="00AA4726" w:rsidRPr="00667E82" w14:paraId="46AB653D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4B0F4564" w14:textId="77777777" w:rsidR="00AA4726" w:rsidRPr="00667E82" w:rsidRDefault="00AA4726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23E5EC6A" w14:textId="77777777" w:rsidR="00AA4726" w:rsidRPr="00667E82" w:rsidRDefault="00AA4726" w:rsidP="00667E8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7E82">
              <w:rPr>
                <w:rFonts w:ascii="Arial" w:hAnsi="Arial" w:cs="Arial"/>
                <w:b/>
                <w:sz w:val="22"/>
                <w:szCs w:val="22"/>
              </w:rPr>
              <w:t>Artikel 11</w:t>
            </w:r>
          </w:p>
        </w:tc>
      </w:tr>
      <w:tr w:rsidR="00C237AA" w:rsidRPr="00667E82" w14:paraId="41E339A2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3857C0FC" w14:textId="77777777" w:rsidR="00C237AA" w:rsidRPr="00667E82" w:rsidRDefault="00AB72A0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7E82">
              <w:rPr>
                <w:rFonts w:ascii="Arial" w:hAnsi="Arial" w:cs="Arial"/>
                <w:sz w:val="18"/>
                <w:szCs w:val="18"/>
              </w:rPr>
              <w:t>Inkrafttreten</w:t>
            </w:r>
          </w:p>
        </w:tc>
        <w:tc>
          <w:tcPr>
            <w:tcW w:w="7374" w:type="dxa"/>
            <w:shd w:val="clear" w:color="auto" w:fill="auto"/>
          </w:tcPr>
          <w:p w14:paraId="199345A3" w14:textId="020BE751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Dieser Vertrag tritt mit der Unterzeichnung durch die Parteien und der Genehmigung des </w:t>
            </w:r>
            <w:r w:rsidR="00183C7B">
              <w:rPr>
                <w:rFonts w:ascii="Arial" w:hAnsi="Arial" w:cs="Arial"/>
                <w:sz w:val="22"/>
                <w:szCs w:val="22"/>
              </w:rPr>
              <w:t xml:space="preserve">Amts für </w:t>
            </w:r>
            <w:r w:rsidRPr="00667E82">
              <w:rPr>
                <w:rFonts w:ascii="Arial" w:hAnsi="Arial" w:cs="Arial"/>
                <w:sz w:val="22"/>
                <w:szCs w:val="22"/>
              </w:rPr>
              <w:t>Wasser</w:t>
            </w:r>
            <w:r w:rsidR="001C41C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und </w:t>
            </w:r>
            <w:r w:rsidR="00183C7B">
              <w:rPr>
                <w:rFonts w:ascii="Arial" w:hAnsi="Arial" w:cs="Arial"/>
                <w:sz w:val="22"/>
                <w:szCs w:val="22"/>
              </w:rPr>
              <w:t>Abfall</w:t>
            </w:r>
            <w:r w:rsidR="001C41CD">
              <w:rPr>
                <w:rFonts w:ascii="Arial" w:hAnsi="Arial" w:cs="Arial"/>
                <w:sz w:val="22"/>
                <w:szCs w:val="22"/>
              </w:rPr>
              <w:t xml:space="preserve"> des Kantons Bern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 in Kraft. </w:t>
            </w:r>
          </w:p>
        </w:tc>
      </w:tr>
      <w:tr w:rsidR="00C237AA" w:rsidRPr="00667E82" w14:paraId="3CEBB18D" w14:textId="77777777" w:rsidTr="00667E82">
        <w:trPr>
          <w:cantSplit/>
        </w:trPr>
        <w:tc>
          <w:tcPr>
            <w:tcW w:w="1908" w:type="dxa"/>
            <w:shd w:val="clear" w:color="auto" w:fill="auto"/>
          </w:tcPr>
          <w:p w14:paraId="4526D744" w14:textId="77777777" w:rsidR="00C237AA" w:rsidRPr="00667E82" w:rsidRDefault="00C237AA" w:rsidP="00667E8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4" w:type="dxa"/>
            <w:shd w:val="clear" w:color="auto" w:fill="auto"/>
          </w:tcPr>
          <w:p w14:paraId="7E1D1641" w14:textId="77777777" w:rsidR="00C237AA" w:rsidRPr="00667E82" w:rsidRDefault="00C237AA" w:rsidP="00667E8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7E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667E82">
              <w:rPr>
                <w:rFonts w:ascii="Arial" w:hAnsi="Arial" w:cs="Arial"/>
                <w:sz w:val="22"/>
                <w:szCs w:val="22"/>
              </w:rPr>
              <w:t xml:space="preserve">Alle diesem Vertrag widersprechenden Vereinbarungen gelten damit als aufgehoben. </w:t>
            </w:r>
          </w:p>
        </w:tc>
      </w:tr>
    </w:tbl>
    <w:p w14:paraId="39074477" w14:textId="77777777" w:rsidR="002A33B7" w:rsidRDefault="002A33B7">
      <w:pPr>
        <w:rPr>
          <w:rFonts w:ascii="Arial" w:hAnsi="Arial" w:cs="Arial"/>
          <w:sz w:val="22"/>
          <w:szCs w:val="22"/>
        </w:rPr>
      </w:pPr>
    </w:p>
    <w:p w14:paraId="66DA65B1" w14:textId="77777777" w:rsidR="004E260A" w:rsidRDefault="004E260A">
      <w:pPr>
        <w:rPr>
          <w:rFonts w:ascii="Arial" w:hAnsi="Arial" w:cs="Arial"/>
          <w:sz w:val="22"/>
          <w:szCs w:val="22"/>
        </w:rPr>
      </w:pPr>
    </w:p>
    <w:p w14:paraId="637C16AF" w14:textId="77777777" w:rsidR="004E260A" w:rsidRDefault="004E260A">
      <w:pPr>
        <w:rPr>
          <w:rFonts w:ascii="Arial" w:hAnsi="Arial" w:cs="Arial"/>
          <w:sz w:val="22"/>
          <w:szCs w:val="22"/>
        </w:rPr>
      </w:pPr>
    </w:p>
    <w:p w14:paraId="2A7F1A2E" w14:textId="77777777" w:rsidR="00AB72A0" w:rsidRDefault="00AB72A0">
      <w:pPr>
        <w:rPr>
          <w:rFonts w:ascii="Arial" w:hAnsi="Arial" w:cs="Arial"/>
          <w:sz w:val="22"/>
          <w:szCs w:val="22"/>
        </w:rPr>
      </w:pPr>
    </w:p>
    <w:p w14:paraId="691C320C" w14:textId="77777777" w:rsidR="004E260A" w:rsidRDefault="007135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folgen die Unterschriften/Genehmigungsvermerke</w:t>
      </w:r>
    </w:p>
    <w:sectPr w:rsidR="004E260A" w:rsidSect="00E83B5C">
      <w:footerReference w:type="default" r:id="rId7"/>
      <w:footerReference w:type="first" r:id="rId8"/>
      <w:pgSz w:w="11906" w:h="16838"/>
      <w:pgMar w:top="1701" w:right="92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A94F" w14:textId="77777777" w:rsidR="00010D91" w:rsidRDefault="00010D91">
      <w:r>
        <w:separator/>
      </w:r>
    </w:p>
  </w:endnote>
  <w:endnote w:type="continuationSeparator" w:id="0">
    <w:p w14:paraId="75697BF6" w14:textId="77777777" w:rsidR="00010D91" w:rsidRDefault="0001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ACCA" w14:textId="77777777" w:rsidR="008A15DD" w:rsidRPr="00D73818" w:rsidRDefault="008A15DD" w:rsidP="00D73818">
    <w:pPr>
      <w:pStyle w:val="Fuzeile"/>
      <w:tabs>
        <w:tab w:val="clear" w:pos="4536"/>
        <w:tab w:val="clear" w:pos="9072"/>
        <w:tab w:val="right" w:pos="9184"/>
      </w:tabs>
      <w:jc w:val="center"/>
      <w:rPr>
        <w:rFonts w:ascii="Arial" w:hAnsi="Arial" w:cs="Arial"/>
        <w:sz w:val="22"/>
        <w:szCs w:val="22"/>
      </w:rPr>
    </w:pPr>
    <w:r w:rsidRPr="00D73818">
      <w:rPr>
        <w:rStyle w:val="Seitenzahl"/>
        <w:rFonts w:ascii="Arial" w:hAnsi="Arial" w:cs="Arial"/>
        <w:sz w:val="22"/>
        <w:szCs w:val="22"/>
      </w:rPr>
      <w:fldChar w:fldCharType="begin"/>
    </w:r>
    <w:r w:rsidRPr="00D73818">
      <w:rPr>
        <w:rStyle w:val="Seitenzahl"/>
        <w:rFonts w:ascii="Arial" w:hAnsi="Arial" w:cs="Arial"/>
        <w:sz w:val="22"/>
        <w:szCs w:val="22"/>
      </w:rPr>
      <w:instrText xml:space="preserve"> PAGE </w:instrText>
    </w:r>
    <w:r w:rsidRPr="00D73818">
      <w:rPr>
        <w:rStyle w:val="Seitenzahl"/>
        <w:rFonts w:ascii="Arial" w:hAnsi="Arial" w:cs="Arial"/>
        <w:sz w:val="22"/>
        <w:szCs w:val="22"/>
      </w:rPr>
      <w:fldChar w:fldCharType="separate"/>
    </w:r>
    <w:r w:rsidR="0031045F">
      <w:rPr>
        <w:rStyle w:val="Seitenzahl"/>
        <w:rFonts w:ascii="Arial" w:hAnsi="Arial" w:cs="Arial"/>
        <w:noProof/>
        <w:sz w:val="22"/>
        <w:szCs w:val="22"/>
      </w:rPr>
      <w:t>1</w:t>
    </w:r>
    <w:r w:rsidRPr="00D73818">
      <w:rPr>
        <w:rStyle w:val="Seitenzahl"/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A52B" w14:textId="77777777" w:rsidR="008A15DD" w:rsidRPr="00BE4AF7" w:rsidRDefault="008A15DD" w:rsidP="00BE4AF7">
    <w:pPr>
      <w:pStyle w:val="Fuzeile"/>
      <w:tabs>
        <w:tab w:val="clear" w:pos="4536"/>
        <w:tab w:val="clear" w:pos="9072"/>
        <w:tab w:val="right" w:pos="9184"/>
      </w:tabs>
    </w:pPr>
    <w:r>
      <w:rPr>
        <w:sz w:val="12"/>
        <w:lang w:val="en-GB"/>
      </w:rPr>
      <w:fldChar w:fldCharType="begin"/>
    </w:r>
    <w:r w:rsidRPr="00BE4AF7">
      <w:rPr>
        <w:sz w:val="12"/>
      </w:rPr>
      <w:instrText xml:space="preserve"> DOCPROPERTY  dms_DokID  \* MERGEFORMAT </w:instrText>
    </w:r>
    <w:r>
      <w:rPr>
        <w:sz w:val="12"/>
        <w:lang w:val="en-GB"/>
      </w:rPr>
      <w:fldChar w:fldCharType="separate"/>
    </w:r>
    <w:r w:rsidRPr="0083652A">
      <w:rPr>
        <w:b/>
        <w:bCs/>
        <w:sz w:val="12"/>
        <w:lang w:val="de-DE"/>
      </w:rPr>
      <w:t>DOCP-90717-v1-Muster_Übertragsvertrag_WV.DOC</w:t>
    </w:r>
    <w:r>
      <w:rPr>
        <w:sz w:val="12"/>
        <w:lang w:val="en-GB"/>
      </w:rPr>
      <w:fldChar w:fldCharType="end"/>
    </w:r>
    <w:r w:rsidRPr="00BE4AF7">
      <w:rPr>
        <w:sz w:val="12"/>
      </w:rPr>
      <w:tab/>
    </w:r>
    <w:r>
      <w:fldChar w:fldCharType="begin"/>
    </w:r>
    <w:r w:rsidRPr="00BE4AF7">
      <w:instrText xml:space="preserve"> IF </w:instrText>
    </w:r>
    <w:r>
      <w:fldChar w:fldCharType="begin"/>
    </w:r>
    <w:r w:rsidRPr="00BE4AF7">
      <w:instrText>NUMPAGES</w:instrText>
    </w:r>
    <w:r>
      <w:fldChar w:fldCharType="separate"/>
    </w:r>
    <w:r>
      <w:rPr>
        <w:noProof/>
      </w:rPr>
      <w:instrText>3</w:instrText>
    </w:r>
    <w:r>
      <w:fldChar w:fldCharType="end"/>
    </w:r>
    <w:r w:rsidRPr="00BE4AF7">
      <w:instrText xml:space="preserve"> &gt;“1“ „</w:instrText>
    </w:r>
    <w:r>
      <w:rPr>
        <w:lang w:val="en-GB"/>
      </w:rPr>
      <w:fldChar w:fldCharType="begin"/>
    </w:r>
    <w:r w:rsidRPr="00BE4AF7">
      <w:instrText xml:space="preserve"> DOCPROPERTY  def_Seite  \* MERGEFORMAT </w:instrText>
    </w:r>
    <w:r>
      <w:rPr>
        <w:lang w:val="en-GB"/>
      </w:rPr>
      <w:fldChar w:fldCharType="separate"/>
    </w:r>
    <w:r w:rsidRPr="0083652A">
      <w:rPr>
        <w:b/>
        <w:bCs/>
        <w:lang w:val="de-DE"/>
      </w:rPr>
      <w:instrText>Seite</w:instrText>
    </w:r>
    <w:r>
      <w:rPr>
        <w:lang w:val="en-GB"/>
      </w:rPr>
      <w:fldChar w:fldCharType="end"/>
    </w:r>
    <w:r w:rsidRPr="00BE4AF7">
      <w:instrText xml:space="preserve"> </w:instrText>
    </w:r>
    <w:r>
      <w:fldChar w:fldCharType="begin"/>
    </w:r>
    <w:r w:rsidRPr="00BE4AF7">
      <w:instrText xml:space="preserve"> PAGE  \* MERGEFORMAT </w:instrText>
    </w:r>
    <w:r>
      <w:fldChar w:fldCharType="separate"/>
    </w:r>
    <w:r>
      <w:rPr>
        <w:noProof/>
      </w:rPr>
      <w:instrText>3</w:instrText>
    </w:r>
    <w:r>
      <w:fldChar w:fldCharType="end"/>
    </w:r>
    <w:r w:rsidRPr="00BE4AF7">
      <w:instrText xml:space="preserve"> </w:instrText>
    </w:r>
    <w:r>
      <w:rPr>
        <w:lang w:val="en-GB"/>
      </w:rPr>
      <w:fldChar w:fldCharType="begin"/>
    </w:r>
    <w:r w:rsidRPr="00BE4AF7">
      <w:instrText xml:space="preserve"> DOCPROPERTY  def_Seitevon  \* MERGEFORMAT </w:instrText>
    </w:r>
    <w:r>
      <w:rPr>
        <w:lang w:val="en-GB"/>
      </w:rPr>
      <w:fldChar w:fldCharType="separate"/>
    </w:r>
    <w:r w:rsidRPr="0083652A">
      <w:rPr>
        <w:b/>
        <w:bCs/>
        <w:lang w:val="de-DE"/>
      </w:rPr>
      <w:instrText>von</w:instrText>
    </w:r>
    <w:r>
      <w:rPr>
        <w:lang w:val="en-GB"/>
      </w:rPr>
      <w:fldChar w:fldCharType="end"/>
    </w:r>
    <w:r w:rsidRPr="00BE4AF7">
      <w:instrText xml:space="preserve"> </w:instrText>
    </w:r>
    <w:r>
      <w:fldChar w:fldCharType="begin"/>
    </w:r>
    <w:r w:rsidRPr="00BE4AF7">
      <w:instrText xml:space="preserve"> NUMPAGES  \* MERGEFORMAT </w:instrText>
    </w:r>
    <w:r>
      <w:fldChar w:fldCharType="separate"/>
    </w:r>
    <w:r>
      <w:rPr>
        <w:noProof/>
      </w:rPr>
      <w:instrText>3</w:instrText>
    </w:r>
    <w:r>
      <w:fldChar w:fldCharType="end"/>
    </w:r>
    <w:r w:rsidRPr="00BE4AF7">
      <w:instrText>“ „“</w:instrText>
    </w:r>
    <w:r>
      <w:fldChar w:fldCharType="separate"/>
    </w:r>
    <w:r w:rsidRPr="0083652A">
      <w:rPr>
        <w:b/>
        <w:bCs/>
        <w:noProof/>
        <w:lang w:val="de-DE"/>
      </w:rPr>
      <w:t>Seite</w:t>
    </w:r>
    <w:r w:rsidRPr="00BE4AF7">
      <w:rPr>
        <w:noProof/>
      </w:rPr>
      <w:t xml:space="preserve"> </w:t>
    </w:r>
    <w:r>
      <w:rPr>
        <w:noProof/>
      </w:rPr>
      <w:t>3</w:t>
    </w:r>
    <w:r w:rsidRPr="00BE4AF7">
      <w:rPr>
        <w:noProof/>
      </w:rPr>
      <w:t xml:space="preserve"> </w:t>
    </w:r>
    <w:r w:rsidRPr="0083652A">
      <w:rPr>
        <w:b/>
        <w:bCs/>
        <w:noProof/>
        <w:lang w:val="de-DE"/>
      </w:rPr>
      <w:t>von</w:t>
    </w:r>
    <w:r w:rsidRPr="00BE4AF7">
      <w:rPr>
        <w:noProof/>
      </w:rPr>
      <w:t xml:space="preserve"> </w:t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0A65" w14:textId="77777777" w:rsidR="00010D91" w:rsidRDefault="00010D91">
      <w:r>
        <w:separator/>
      </w:r>
    </w:p>
  </w:footnote>
  <w:footnote w:type="continuationSeparator" w:id="0">
    <w:p w14:paraId="5C94600F" w14:textId="77777777" w:rsidR="00010D91" w:rsidRDefault="00010D91">
      <w:r>
        <w:continuationSeparator/>
      </w:r>
    </w:p>
  </w:footnote>
  <w:footnote w:id="1">
    <w:p w14:paraId="3F6758F2" w14:textId="438FB755" w:rsidR="008A15DD" w:rsidRDefault="008A15DD" w:rsidP="0021545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15452">
        <w:rPr>
          <w:rFonts w:ascii="Arial" w:hAnsi="Arial" w:cs="Arial"/>
        </w:rPr>
        <w:t>Falls es sich um eine privatrechtlich organisierte Trägerschaft handelt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B3311"/>
    <w:multiLevelType w:val="multilevel"/>
    <w:tmpl w:val="C7A23D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2A3423"/>
    <w:multiLevelType w:val="hybridMultilevel"/>
    <w:tmpl w:val="A1582566"/>
    <w:lvl w:ilvl="0" w:tplc="A35C9C2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4869203">
    <w:abstractNumId w:val="1"/>
  </w:num>
  <w:num w:numId="2" w16cid:durableId="130150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0A"/>
    <w:rsid w:val="00010D91"/>
    <w:rsid w:val="00161A97"/>
    <w:rsid w:val="00183C7B"/>
    <w:rsid w:val="001C41CD"/>
    <w:rsid w:val="00215452"/>
    <w:rsid w:val="002A33B7"/>
    <w:rsid w:val="002C3E72"/>
    <w:rsid w:val="002C5883"/>
    <w:rsid w:val="002D02A4"/>
    <w:rsid w:val="0031045F"/>
    <w:rsid w:val="00392C55"/>
    <w:rsid w:val="00433C6F"/>
    <w:rsid w:val="0043642C"/>
    <w:rsid w:val="00456B36"/>
    <w:rsid w:val="004D623F"/>
    <w:rsid w:val="004E260A"/>
    <w:rsid w:val="00543F6B"/>
    <w:rsid w:val="0063687A"/>
    <w:rsid w:val="00667E82"/>
    <w:rsid w:val="006C6DA2"/>
    <w:rsid w:val="007135E1"/>
    <w:rsid w:val="00757945"/>
    <w:rsid w:val="00824766"/>
    <w:rsid w:val="00830FBE"/>
    <w:rsid w:val="0083652A"/>
    <w:rsid w:val="008406C0"/>
    <w:rsid w:val="008A15DD"/>
    <w:rsid w:val="008E4556"/>
    <w:rsid w:val="00A5720C"/>
    <w:rsid w:val="00AA4726"/>
    <w:rsid w:val="00AB72A0"/>
    <w:rsid w:val="00AC75A1"/>
    <w:rsid w:val="00BE4AF7"/>
    <w:rsid w:val="00C237AA"/>
    <w:rsid w:val="00C33D18"/>
    <w:rsid w:val="00C501E2"/>
    <w:rsid w:val="00C80C6B"/>
    <w:rsid w:val="00CB60FB"/>
    <w:rsid w:val="00CE0F44"/>
    <w:rsid w:val="00D73818"/>
    <w:rsid w:val="00DD66E0"/>
    <w:rsid w:val="00E83B5C"/>
    <w:rsid w:val="00E907AD"/>
    <w:rsid w:val="00F00857"/>
    <w:rsid w:val="00F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51BCCD"/>
  <w15:chartTrackingRefBased/>
  <w15:docId w15:val="{F111C7A0-F17A-48B8-974B-25627CE6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260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E260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A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215452"/>
    <w:rPr>
      <w:sz w:val="20"/>
      <w:szCs w:val="20"/>
    </w:rPr>
  </w:style>
  <w:style w:type="character" w:styleId="Funotenzeichen">
    <w:name w:val="footnote reference"/>
    <w:semiHidden/>
    <w:rsid w:val="00215452"/>
    <w:rPr>
      <w:vertAlign w:val="superscript"/>
    </w:rPr>
  </w:style>
  <w:style w:type="character" w:styleId="Seitenzahl">
    <w:name w:val="page number"/>
    <w:basedOn w:val="Absatz-Standardschriftart"/>
    <w:rsid w:val="00D7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Uebertragungsvertrag Einwohnergemeinde-Wasserversorgung</vt:lpstr>
    </vt:vector>
  </TitlesOfParts>
  <Company>BVE_AWA_SWW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Uebertragungsvertrag Einwohnergemeinde-Wasserversorgung</dc:title>
  <dc:subject>Leistungsvereinbarung zwischen Einwohnergemeinde und Wasserversorgung</dc:subject>
  <dc:creator>Fachbereich Wasserversorgung</dc:creator>
  <cp:keywords/>
  <dc:description/>
  <cp:lastModifiedBy>Margot Nadja, BVD-AWA-ID-ADM</cp:lastModifiedBy>
  <cp:revision>2</cp:revision>
  <cp:lastPrinted>2004-06-09T09:15:00Z</cp:lastPrinted>
  <dcterms:created xsi:type="dcterms:W3CDTF">2025-01-31T06:53:00Z</dcterms:created>
  <dcterms:modified xsi:type="dcterms:W3CDTF">2025-01-31T06:53:00Z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kID">
    <vt:lpwstr>DOCP-90717-v1-Muster_Übertragsvertrag_WV.DOC</vt:lpwstr>
  </property>
  <property fmtid="{D5CDD505-2E9C-101B-9397-08002B2CF9AE}" pid="3" name="def_Seite">
    <vt:lpwstr>Seite</vt:lpwstr>
  </property>
  <property fmtid="{D5CDD505-2E9C-101B-9397-08002B2CF9AE}" pid="4" name="def_Seitevon">
    <vt:lpwstr>von</vt:lpwstr>
  </property>
  <property fmtid="{D5CDD505-2E9C-101B-9397-08002B2CF9AE}" pid="5" name="MSIP_Label_74fdd986-87d9-48c6-acda-407b1ab5fef0_Enabled">
    <vt:lpwstr>true</vt:lpwstr>
  </property>
  <property fmtid="{D5CDD505-2E9C-101B-9397-08002B2CF9AE}" pid="6" name="MSIP_Label_74fdd986-87d9-48c6-acda-407b1ab5fef0_SetDate">
    <vt:lpwstr>2025-01-24T16:07:11Z</vt:lpwstr>
  </property>
  <property fmtid="{D5CDD505-2E9C-101B-9397-08002B2CF9AE}" pid="7" name="MSIP_Label_74fdd986-87d9-48c6-acda-407b1ab5fef0_Method">
    <vt:lpwstr>Standard</vt:lpwstr>
  </property>
  <property fmtid="{D5CDD505-2E9C-101B-9397-08002B2CF9AE}" pid="8" name="MSIP_Label_74fdd986-87d9-48c6-acda-407b1ab5fef0_Name">
    <vt:lpwstr>NICHT KLASSIFIZIERT</vt:lpwstr>
  </property>
  <property fmtid="{D5CDD505-2E9C-101B-9397-08002B2CF9AE}" pid="9" name="MSIP_Label_74fdd986-87d9-48c6-acda-407b1ab5fef0_SiteId">
    <vt:lpwstr>cb96f99a-a111-42d7-9f65-e111197ba4bb</vt:lpwstr>
  </property>
  <property fmtid="{D5CDD505-2E9C-101B-9397-08002B2CF9AE}" pid="10" name="MSIP_Label_74fdd986-87d9-48c6-acda-407b1ab5fef0_ActionId">
    <vt:lpwstr>ed1988bf-7ef5-433a-99ea-ff5ab38df1de</vt:lpwstr>
  </property>
  <property fmtid="{D5CDD505-2E9C-101B-9397-08002B2CF9AE}" pid="11" name="MSIP_Label_74fdd986-87d9-48c6-acda-407b1ab5fef0_ContentBits">
    <vt:lpwstr>0</vt:lpwstr>
  </property>
</Properties>
</file>