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98E17C" w14:textId="77777777" w:rsidR="006144B1" w:rsidRPr="00CA7549" w:rsidRDefault="006144B1" w:rsidP="00EB5E91">
      <w:pPr>
        <w:spacing w:after="1700" w:line="276" w:lineRule="auto"/>
        <w:jc w:val="center"/>
      </w:pPr>
      <w:bookmarkStart w:id="0" w:name="_Hlk77069253"/>
      <w:bookmarkStart w:id="1" w:name="_Hlk19280792"/>
      <w:bookmarkEnd w:id="0"/>
    </w:p>
    <w:p w14:paraId="0A0F31BC" w14:textId="2A3E5439" w:rsidR="006144B1" w:rsidRPr="00CA7549" w:rsidRDefault="00DD6E04" w:rsidP="006144B1">
      <w:pPr>
        <w:pStyle w:val="Titel"/>
      </w:pPr>
      <w:r>
        <w:t xml:space="preserve">Guide concernant les données </w:t>
      </w:r>
      <w:r w:rsidR="001E1A1B">
        <w:t>de l’alimentation en eau</w:t>
      </w:r>
    </w:p>
    <w:p w14:paraId="385A34FC" w14:textId="300AC64A" w:rsidR="006C00B0" w:rsidRPr="00CA7549" w:rsidRDefault="00447CEB" w:rsidP="006C00B0">
      <w:pPr>
        <w:pStyle w:val="Untertitel"/>
        <w:rPr>
          <w:noProof/>
        </w:rPr>
      </w:pPr>
      <w:fldSimple w:instr=" TITLE   \* MERGEFORMAT ">
        <w:r w:rsidR="005C01F6">
          <w:rPr>
            <w:noProof/>
          </w:rPr>
          <w:t xml:space="preserve">Annexe </w:t>
        </w:r>
        <w:r w:rsidR="005C01F6">
          <w:t>D6</w:t>
        </w:r>
        <w:r w:rsidR="005C01F6">
          <w:rPr>
            <w:noProof/>
          </w:rPr>
          <w:t xml:space="preserve"> – Concept type de gestion</w:t>
        </w:r>
        <w:r w:rsidR="005C01F6">
          <w:t xml:space="preserve"> des données de l’alimentation en eau</w:t>
        </w:r>
      </w:fldSimple>
    </w:p>
    <w:p w14:paraId="0C2D81A4" w14:textId="131C1B91" w:rsidR="008C2FAE" w:rsidRPr="00CA7549" w:rsidRDefault="008C2FAE" w:rsidP="006144B1">
      <w:pPr>
        <w:pStyle w:val="Untertitel"/>
      </w:pPr>
    </w:p>
    <w:bookmarkEnd w:id="1"/>
    <w:p w14:paraId="450C123A" w14:textId="77777777" w:rsidR="006144B1" w:rsidRPr="00CA7549" w:rsidRDefault="006144B1" w:rsidP="006144B1">
      <w:pPr>
        <w:pStyle w:val="Text85pt"/>
      </w:pPr>
    </w:p>
    <w:p w14:paraId="7B241B80" w14:textId="77777777" w:rsidR="006144B1" w:rsidRPr="00CA7549" w:rsidRDefault="006144B1" w:rsidP="006144B1">
      <w:pPr>
        <w:pStyle w:val="Text85pt"/>
      </w:pPr>
    </w:p>
    <w:p w14:paraId="333FF4F0" w14:textId="36614658" w:rsidR="006144B1" w:rsidRPr="00CA7549" w:rsidRDefault="009E0FCA" w:rsidP="005911DD">
      <w:pPr>
        <w:pStyle w:val="TitelNormal"/>
      </w:pPr>
      <w:r>
        <w:t xml:space="preserve">Service des eaux </w:t>
      </w:r>
      <w:fldSimple w:instr=" DOCPROPERTY  Wasserversorgung  \* MERGEFORMAT ">
        <w:r w:rsidR="009D0262">
          <w:t>&lt;Service des eaux dans Propriétés&gt;</w:t>
        </w:r>
      </w:fldSimple>
      <w:r>
        <w:t xml:space="preserve"> </w:t>
      </w:r>
    </w:p>
    <w:p w14:paraId="37A46358" w14:textId="77777777" w:rsidR="006144B1" w:rsidRPr="00CA7549" w:rsidRDefault="006144B1" w:rsidP="006144B1">
      <w:pPr>
        <w:pStyle w:val="Text85pt"/>
      </w:pPr>
    </w:p>
    <w:p w14:paraId="7DAE7CF9" w14:textId="3DCD87D7" w:rsidR="00A55EE0" w:rsidRPr="00CA7549" w:rsidRDefault="00A55EE0" w:rsidP="006144B1">
      <w:pPr>
        <w:pStyle w:val="Text85pt"/>
        <w:ind w:left="1708" w:hanging="1708"/>
      </w:pPr>
    </w:p>
    <w:p w14:paraId="10E11934" w14:textId="17BE3231" w:rsidR="00917E1C" w:rsidRPr="00CA7549" w:rsidRDefault="00917E1C" w:rsidP="006144B1">
      <w:pPr>
        <w:pStyle w:val="Text85pt"/>
        <w:ind w:left="1708" w:hanging="1708"/>
      </w:pPr>
    </w:p>
    <w:p w14:paraId="10FFF429" w14:textId="42EAD319" w:rsidR="00917E1C" w:rsidRPr="00CA7549" w:rsidRDefault="00917E1C" w:rsidP="004F3A57">
      <w:pPr>
        <w:pStyle w:val="Text85pt"/>
      </w:pPr>
    </w:p>
    <w:p w14:paraId="45B133EF" w14:textId="3A222719" w:rsidR="001B3F44" w:rsidRPr="00CA7549" w:rsidRDefault="001B3F44" w:rsidP="006144B1">
      <w:pPr>
        <w:pStyle w:val="Text85pt"/>
        <w:ind w:left="1708" w:hanging="1708"/>
      </w:pPr>
    </w:p>
    <w:p w14:paraId="45BAD755" w14:textId="77777777" w:rsidR="001B3F44" w:rsidRPr="00CA7549" w:rsidRDefault="001B3F44" w:rsidP="006144B1">
      <w:pPr>
        <w:pStyle w:val="Text85pt"/>
        <w:ind w:left="1708" w:hanging="1708"/>
      </w:pPr>
    </w:p>
    <w:p w14:paraId="5D163A77" w14:textId="23AE965E" w:rsidR="006C00B0" w:rsidRPr="00CA7549" w:rsidRDefault="0087170D" w:rsidP="00223558">
      <w:pPr>
        <w:pStyle w:val="Text85pt"/>
        <w:sectPr w:rsidR="006C00B0" w:rsidRPr="00CA7549" w:rsidSect="009F43EB">
          <w:headerReference w:type="default" r:id="rId11"/>
          <w:footerReference w:type="default" r:id="rId12"/>
          <w:headerReference w:type="first" r:id="rId13"/>
          <w:pgSz w:w="11906" w:h="16838" w:code="9"/>
          <w:pgMar w:top="1247" w:right="1021" w:bottom="907" w:left="1134" w:header="567" w:footer="454" w:gutter="0"/>
          <w:pgNumType w:fmt="lowerRoman" w:start="1"/>
          <w:cols w:space="720"/>
          <w:docGrid w:linePitch="272"/>
        </w:sectPr>
      </w:pPr>
      <w:r>
        <w:rPr>
          <w:noProof/>
        </w:rPr>
        <mc:AlternateContent>
          <mc:Choice Requires="wps">
            <w:drawing>
              <wp:anchor distT="0" distB="0" distL="114300" distR="114300" simplePos="0" relativeHeight="251659265" behindDoc="0" locked="0" layoutInCell="1" allowOverlap="1" wp14:anchorId="5E30A631" wp14:editId="55D4C9D6">
                <wp:simplePos x="0" y="0"/>
                <wp:positionH relativeFrom="margin">
                  <wp:align>right</wp:align>
                </wp:positionH>
                <wp:positionV relativeFrom="paragraph">
                  <wp:posOffset>1290988</wp:posOffset>
                </wp:positionV>
                <wp:extent cx="6189044" cy="3301466"/>
                <wp:effectExtent l="0" t="0" r="2540" b="13335"/>
                <wp:wrapNone/>
                <wp:docPr id="3" name="Textfeld 3"/>
                <wp:cNvGraphicFramePr/>
                <a:graphic xmlns:a="http://schemas.openxmlformats.org/drawingml/2006/main">
                  <a:graphicData uri="http://schemas.microsoft.com/office/word/2010/wordprocessingShape">
                    <wps:wsp>
                      <wps:cNvSpPr txBox="1"/>
                      <wps:spPr>
                        <a:xfrm>
                          <a:off x="0" y="0"/>
                          <a:ext cx="6189044" cy="330146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A044DAA" w14:textId="77777777" w:rsidR="009B0971" w:rsidRPr="00117ADB" w:rsidRDefault="009B0971" w:rsidP="0087170D">
                            <w:pPr>
                              <w:pStyle w:val="TitelNormal"/>
                            </w:pPr>
                            <w:r>
                              <w:t>Légende</w:t>
                            </w:r>
                          </w:p>
                          <w:p w14:paraId="42245BCF" w14:textId="5E727701" w:rsidR="009B0971" w:rsidRPr="00117ADB" w:rsidRDefault="009B0971" w:rsidP="0087170D">
                            <w:pPr>
                              <w:rPr>
                                <w:szCs w:val="21"/>
                              </w:rPr>
                            </w:pPr>
                            <w:r>
                              <w:t xml:space="preserve">Le présent document est un modèle pour un concept de gestion des données. Il indique comment les thèmes selon le document D peuvent être mis en œuvre. Selon la taille du service des eaux et la complexité de l’organisation, le document peut être simplifié. Le texte de couleur noire signale les parties devant figurer au minimum dans un concept de gestion des données (titres de chapitres en noir). Les autres couleurs de police servent à indiquer les endroits où le document doit être adapté aux exigences concrètes du service des eaux et détaillent la manière de procéder. </w:t>
                            </w:r>
                          </w:p>
                          <w:p w14:paraId="07E2E101" w14:textId="77777777" w:rsidR="009B0971" w:rsidRPr="00117ADB" w:rsidRDefault="009B0971" w:rsidP="0087170D"/>
                          <w:p w14:paraId="25DE9DCF" w14:textId="405FAD01" w:rsidR="009B0971" w:rsidRPr="00117ADB" w:rsidRDefault="009B0971" w:rsidP="00721D8F">
                            <w:pPr>
                              <w:ind w:left="1418" w:hanging="1418"/>
                            </w:pPr>
                            <w:r>
                              <w:t>Noir</w:t>
                            </w:r>
                            <w:r>
                              <w:tab/>
                              <w:t>Éléments obligatoires (contenu minimum) et proposition de texte à laisser tel</w:t>
                            </w:r>
                            <w:r w:rsidR="00EA7DD5">
                              <w:t>s</w:t>
                            </w:r>
                            <w:r>
                              <w:t xml:space="preserve"> quel</w:t>
                            </w:r>
                            <w:r w:rsidR="00EA7DD5">
                              <w:t>s</w:t>
                            </w:r>
                            <w:r>
                              <w:t>.</w:t>
                            </w:r>
                          </w:p>
                          <w:p w14:paraId="6858DBBF" w14:textId="1F835921" w:rsidR="009B0971" w:rsidRPr="00117ADB" w:rsidRDefault="009B0971" w:rsidP="0087170D">
                            <w:pPr>
                              <w:pStyle w:val="RoterTextAnweisungen"/>
                              <w:tabs>
                                <w:tab w:val="clear" w:pos="1134"/>
                              </w:tabs>
                              <w:ind w:left="1418" w:hanging="1418"/>
                              <w:rPr>
                                <w:vanish w:val="0"/>
                              </w:rPr>
                            </w:pPr>
                            <w:r>
                              <w:rPr>
                                <w:vanish w:val="0"/>
                              </w:rPr>
                              <w:t>Rouge</w:t>
                            </w:r>
                            <w:r>
                              <w:rPr>
                                <w:vanish w:val="0"/>
                              </w:rPr>
                              <w:tab/>
                              <w:t xml:space="preserve">Commentaires et informations pour l’adaptation à la situation concrète. À supprimer dans la version définitive du </w:t>
                            </w:r>
                            <w:r w:rsidR="00DD06CA">
                              <w:rPr>
                                <w:vanish w:val="0"/>
                              </w:rPr>
                              <w:t>document</w:t>
                            </w:r>
                            <w:r>
                              <w:rPr>
                                <w:vanish w:val="0"/>
                              </w:rPr>
                              <w:t>.</w:t>
                            </w:r>
                          </w:p>
                          <w:p w14:paraId="33F32E84" w14:textId="66D30479" w:rsidR="009B0971" w:rsidRPr="00117ADB" w:rsidRDefault="009B0971" w:rsidP="0087170D">
                            <w:pPr>
                              <w:pStyle w:val="BlauerTextVorschlge"/>
                              <w:tabs>
                                <w:tab w:val="left" w:pos="1418"/>
                              </w:tabs>
                            </w:pPr>
                            <w:r>
                              <w:t>Bleu</w:t>
                            </w:r>
                            <w:r>
                              <w:tab/>
                              <w:t>Texte à adapter à la situation spécifique</w:t>
                            </w:r>
                            <w:r w:rsidR="009C477F">
                              <w:t>.</w:t>
                            </w:r>
                          </w:p>
                          <w:p w14:paraId="7CF552CF" w14:textId="37E59A6B" w:rsidR="009B0971" w:rsidRDefault="009B0971"/>
                          <w:p w14:paraId="2560E17E" w14:textId="6E85F3C5" w:rsidR="009B0971" w:rsidRPr="00B02133" w:rsidRDefault="009B0971" w:rsidP="0087170D">
                            <w:pPr>
                              <w:rPr>
                                <w:color w:val="FF0000"/>
                                <w:szCs w:val="21"/>
                              </w:rPr>
                            </w:pPr>
                            <w:r>
                              <w:rPr>
                                <w:color w:val="FF0000"/>
                              </w:rPr>
                              <w:t xml:space="preserve">Plusieurs organisations, telles que le service des eaux, le canton, le coordinateur des données et le gestionnaire des données, peuvent être saisies une seule fois pour l’ensemble du document au moyen de champs, dans les propriétés du document </w:t>
                            </w:r>
                            <w:r>
                              <w:rPr>
                                <w:rFonts w:ascii="Wingdings" w:hAnsi="Wingdings"/>
                                <w:color w:val="FF0000"/>
                              </w:rPr>
                              <w:t></w:t>
                            </w:r>
                            <w:r>
                              <w:rPr>
                                <w:color w:val="FF0000"/>
                              </w:rPr>
                              <w:t xml:space="preserve"> Propriétés avancées </w:t>
                            </w:r>
                            <w:r>
                              <w:rPr>
                                <w:rFonts w:ascii="Wingdings" w:hAnsi="Wingdings"/>
                                <w:color w:val="FF0000"/>
                              </w:rPr>
                              <w:t></w:t>
                            </w:r>
                            <w:r>
                              <w:rPr>
                                <w:color w:val="FF0000"/>
                              </w:rPr>
                              <w:t xml:space="preserve"> Personnalisation. Toutes les mentions, comme par exemple </w:t>
                            </w:r>
                            <w:r>
                              <w:rPr>
                                <w:color w:val="FF0000"/>
                                <w:highlight w:val="lightGray"/>
                              </w:rPr>
                              <w:t>&lt;Service des eaux dans Propriétés&gt;</w:t>
                            </w:r>
                            <w:r>
                              <w:rPr>
                                <w:color w:val="FF0000"/>
                              </w:rPr>
                              <w:t xml:space="preserve"> seront ensuite actualisées.</w:t>
                            </w:r>
                          </w:p>
                          <w:p w14:paraId="07BF220E" w14:textId="77777777" w:rsidR="009B0971" w:rsidRPr="00117ADB" w:rsidRDefault="009B0971" w:rsidP="0087170D">
                            <w:pPr>
                              <w:rPr>
                                <w:szCs w:val="21"/>
                              </w:rPr>
                            </w:pPr>
                          </w:p>
                          <w:p w14:paraId="7E61D1A2" w14:textId="77777777" w:rsidR="009B0971" w:rsidRDefault="009B0971"/>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30A631" id="_x0000_t202" coordsize="21600,21600" o:spt="202" path="m,l,21600r21600,l21600,xe">
                <v:stroke joinstyle="miter"/>
                <v:path gradientshapeok="t" o:connecttype="rect"/>
              </v:shapetype>
              <v:shape id="Textfeld 3" o:spid="_x0000_s1026" type="#_x0000_t202" style="position:absolute;margin-left:436.15pt;margin-top:101.65pt;width:487.35pt;height:259.95pt;z-index:251659265;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" filled="f" stroked="f" strokeweight=".5pt">
                <v:textbox inset="0,0,0,0">
                  <w:txbxContent>
                    <w:p w14:paraId="6A044DAA" w14:textId="77777777" w:rsidR="009B0971" w:rsidRPr="00117ADB" w:rsidRDefault="009B0971" w:rsidP="0087170D">
                      <w:pPr>
                        <w:pStyle w:val="TitelNormal"/>
                      </w:pPr>
                      <w:r>
                        <w:t>Légende</w:t>
                      </w:r>
                    </w:p>
                    <w:p w14:paraId="42245BCF" w14:textId="5E727701" w:rsidR="009B0971" w:rsidRPr="00117ADB" w:rsidRDefault="009B0971" w:rsidP="0087170D">
                      <w:pPr>
                        <w:rPr>
                          <w:szCs w:val="21"/>
                        </w:rPr>
                      </w:pPr>
                      <w:r>
                        <w:t xml:space="preserve">Le présent document est un modèle pour un concept de gestion des données. Il indique comment les thèmes selon le document D peuvent être mis en œuvre. Selon la taille du service des eaux et la complexité de l’organisation, le document peut être simplifié. Le texte de couleur noire signale les parties devant figurer au minimum dans un concept de gestion des données (titres de chapitres en noir). Les autres couleurs de police servent à indiquer les endroits où le document doit être adapté aux exigences concrètes du service des eaux et détaillent la manière de procéder. </w:t>
                      </w:r>
                    </w:p>
                    <w:p w14:paraId="07E2E101" w14:textId="77777777" w:rsidR="009B0971" w:rsidRPr="00117ADB" w:rsidRDefault="009B0971" w:rsidP="0087170D"/>
                    <w:p w14:paraId="25DE9DCF" w14:textId="405FAD01" w:rsidR="009B0971" w:rsidRPr="00117ADB" w:rsidRDefault="009B0971" w:rsidP="00721D8F">
                      <w:pPr>
                        <w:ind w:left="1418" w:hanging="1418"/>
                      </w:pPr>
                      <w:r>
                        <w:t>Noir</w:t>
                      </w:r>
                      <w:r>
                        <w:tab/>
                        <w:t>Éléments obligatoires (contenu minimum) et proposition de texte à laisser tel</w:t>
                      </w:r>
                      <w:r w:rsidR="00EA7DD5">
                        <w:t>s</w:t>
                      </w:r>
                      <w:r>
                        <w:t xml:space="preserve"> quel</w:t>
                      </w:r>
                      <w:r w:rsidR="00EA7DD5">
                        <w:t>s</w:t>
                      </w:r>
                      <w:r>
                        <w:t>.</w:t>
                      </w:r>
                    </w:p>
                    <w:p w14:paraId="6858DBBF" w14:textId="1F835921" w:rsidR="009B0971" w:rsidRPr="00117ADB" w:rsidRDefault="009B0971" w:rsidP="0087170D">
                      <w:pPr>
                        <w:pStyle w:val="RoterTextAnweisungen"/>
                        <w:tabs>
                          <w:tab w:val="clear" w:pos="1134"/>
                        </w:tabs>
                        <w:ind w:left="1418" w:hanging="1418"/>
                        <w:rPr>
                          <w:vanish w:val="0"/>
                        </w:rPr>
                      </w:pPr>
                      <w:r>
                        <w:rPr>
                          <w:vanish w:val="0"/>
                        </w:rPr>
                        <w:t>Rouge</w:t>
                      </w:r>
                      <w:r>
                        <w:rPr>
                          <w:vanish w:val="0"/>
                        </w:rPr>
                        <w:tab/>
                        <w:t xml:space="preserve">Commentaires et informations pour l’adaptation à la situation concrète. À supprimer dans la version définitive du </w:t>
                      </w:r>
                      <w:r w:rsidR="00DD06CA">
                        <w:rPr>
                          <w:vanish w:val="0"/>
                        </w:rPr>
                        <w:t>document</w:t>
                      </w:r>
                      <w:r>
                        <w:rPr>
                          <w:vanish w:val="0"/>
                        </w:rPr>
                        <w:t>.</w:t>
                      </w:r>
                    </w:p>
                    <w:p w14:paraId="33F32E84" w14:textId="66D30479" w:rsidR="009B0971" w:rsidRPr="00117ADB" w:rsidRDefault="009B0971" w:rsidP="0087170D">
                      <w:pPr>
                        <w:pStyle w:val="BlauerTextVorschlge"/>
                        <w:tabs>
                          <w:tab w:val="left" w:pos="1418"/>
                        </w:tabs>
                      </w:pPr>
                      <w:r>
                        <w:t>Bleu</w:t>
                      </w:r>
                      <w:r>
                        <w:tab/>
                        <w:t>Texte à adapter à la situation spécifique</w:t>
                      </w:r>
                      <w:r w:rsidR="009C477F">
                        <w:t>.</w:t>
                      </w:r>
                    </w:p>
                    <w:p w14:paraId="7CF552CF" w14:textId="37E59A6B" w:rsidR="009B0971" w:rsidRDefault="009B0971"/>
                    <w:p w14:paraId="2560E17E" w14:textId="6E85F3C5" w:rsidR="009B0971" w:rsidRPr="00B02133" w:rsidRDefault="009B0971" w:rsidP="0087170D">
                      <w:pPr>
                        <w:rPr>
                          <w:color w:val="FF0000"/>
                          <w:szCs w:val="21"/>
                        </w:rPr>
                      </w:pPr>
                      <w:r>
                        <w:rPr>
                          <w:color w:val="FF0000"/>
                        </w:rPr>
                        <w:t xml:space="preserve">Plusieurs organisations, telles que le service des eaux, le canton, le coordinateur des données et le gestionnaire des données, peuvent être saisies une seule fois pour l’ensemble du document au moyen de champs, dans les propriétés du document </w:t>
                      </w:r>
                      <w:r>
                        <w:rPr>
                          <w:rFonts w:ascii="Wingdings" w:hAnsi="Wingdings"/>
                          <w:color w:val="FF0000"/>
                        </w:rPr>
                        <w:t></w:t>
                      </w:r>
                      <w:r>
                        <w:rPr>
                          <w:color w:val="FF0000"/>
                        </w:rPr>
                        <w:t xml:space="preserve"> Propriétés avancées </w:t>
                      </w:r>
                      <w:r>
                        <w:rPr>
                          <w:rFonts w:ascii="Wingdings" w:hAnsi="Wingdings"/>
                          <w:color w:val="FF0000"/>
                        </w:rPr>
                        <w:t></w:t>
                      </w:r>
                      <w:r>
                        <w:rPr>
                          <w:color w:val="FF0000"/>
                        </w:rPr>
                        <w:t xml:space="preserve"> Personnalisation. Toutes les mentions, comme par exemple </w:t>
                      </w:r>
                      <w:r>
                        <w:rPr>
                          <w:color w:val="FF0000"/>
                          <w:highlight w:val="lightGray"/>
                        </w:rPr>
                        <w:t>&lt;Service des eaux dans Propriétés&gt;</w:t>
                      </w:r>
                      <w:r>
                        <w:rPr>
                          <w:color w:val="FF0000"/>
                        </w:rPr>
                        <w:t xml:space="preserve"> seront ensuite actualisées.</w:t>
                      </w:r>
                    </w:p>
                    <w:p w14:paraId="07BF220E" w14:textId="77777777" w:rsidR="009B0971" w:rsidRPr="00117ADB" w:rsidRDefault="009B0971" w:rsidP="0087170D">
                      <w:pPr>
                        <w:rPr>
                          <w:szCs w:val="21"/>
                        </w:rPr>
                      </w:pPr>
                    </w:p>
                    <w:p w14:paraId="7E61D1A2" w14:textId="77777777" w:rsidR="009B0971" w:rsidRDefault="009B0971"/>
                  </w:txbxContent>
                </v:textbox>
                <w10:wrap anchorx="margin"/>
              </v:shape>
            </w:pict>
          </mc:Fallback>
        </mc:AlternateContent>
      </w:r>
      <w:r>
        <w:rPr>
          <w:noProof/>
        </w:rPr>
        <mc:AlternateContent>
          <mc:Choice Requires="wps">
            <w:drawing>
              <wp:anchor distT="0" distB="0" distL="114300" distR="114300" simplePos="0" relativeHeight="251658240" behindDoc="0" locked="1" layoutInCell="1" allowOverlap="1" wp14:anchorId="263C0CE3" wp14:editId="5F4FFAC5">
                <wp:simplePos x="0" y="0"/>
                <wp:positionH relativeFrom="column">
                  <wp:posOffset>0</wp:posOffset>
                </wp:positionH>
                <wp:positionV relativeFrom="page">
                  <wp:align>bottom</wp:align>
                </wp:positionV>
                <wp:extent cx="6444000" cy="432000"/>
                <wp:effectExtent l="0" t="0" r="0" b="6350"/>
                <wp:wrapNone/>
                <wp:docPr id="14" name="Textfeld 14"/>
                <wp:cNvGraphicFramePr/>
                <a:graphic xmlns:a="http://schemas.openxmlformats.org/drawingml/2006/main">
                  <a:graphicData uri="http://schemas.microsoft.com/office/word/2010/wordprocessingShape">
                    <wps:wsp>
                      <wps:cNvSpPr txBox="1"/>
                      <wps:spPr>
                        <a:xfrm>
                          <a:off x="0" y="0"/>
                          <a:ext cx="6444000" cy="43200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C37D5A6" w14:textId="01862F5A" w:rsidR="009B0971" w:rsidRDefault="009B0971" w:rsidP="006144B1">
                            <w:pPr>
                              <w:pStyle w:val="Text85pt"/>
                              <w:tabs>
                                <w:tab w:val="left" w:pos="5100"/>
                              </w:tabs>
                            </w:pPr>
                            <w:r>
                              <w:t>Édition DTT/OED</w:t>
                            </w:r>
                            <w:r>
                              <w:tab/>
                            </w:r>
                            <w:sdt>
                              <w:sdtPr>
                                <w:id w:val="1312675643"/>
                                <w:date w:fullDate="2025-07-19T00:00:00Z">
                                  <w:dateFormat w:val="MM/yyyy"/>
                                  <w:lid w:val="fr-CH"/>
                                  <w:storeMappedDataAs w:val="dateTime"/>
                                  <w:calendar w:val="gregorian"/>
                                </w:date>
                              </w:sdtPr>
                              <w:sdtEndPr/>
                              <w:sdtContent>
                                <w:r w:rsidR="00B30C10">
                                  <w:t>07/2025</w:t>
                                </w:r>
                              </w:sdtContent>
                            </w:sdt>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3C0CE3" id="Textfeld 14" o:spid="_x0000_s1027" type="#_x0000_t202" style="position:absolute;margin-left:0;margin-top:0;width:507.4pt;height:34pt;z-index:251658240;visibility:visible;mso-wrap-style:square;mso-width-percent:0;mso-height-percent:0;mso-wrap-distance-left:9pt;mso-wrap-distance-top:0;mso-wrap-distance-right:9pt;mso-wrap-distance-bottom:0;mso-position-horizontal:absolute;mso-position-horizontal-relative:text;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" fillcolor="white [3212]" stroked="f" strokeweight=".5pt">
                <v:textbox inset="0,0,0,0">
                  <w:txbxContent>
                    <w:p w14:paraId="3C37D5A6" w14:textId="01862F5A" w:rsidR="009B0971" w:rsidRDefault="009B0971" w:rsidP="006144B1">
                      <w:pPr>
                        <w:pStyle w:val="Text85pt"/>
                        <w:tabs>
                          <w:tab w:val="left" w:pos="5100"/>
                        </w:tabs>
                      </w:pPr>
                      <w:r>
                        <w:t>Édition DTT/OED</w:t>
                      </w:r>
                      <w:r>
                        <w:tab/>
                      </w:r>
                      <w:sdt>
                        <w:sdtPr>
                          <w:id w:val="1312675643"/>
                          <w:date w:fullDate="2025-07-19T00:00:00Z">
                            <w:dateFormat w:val="MM/yyyy"/>
                            <w:lid w:val="fr-CH"/>
                            <w:storeMappedDataAs w:val="dateTime"/>
                            <w:calendar w:val="gregorian"/>
                          </w:date>
                        </w:sdtPr>
                        <w:sdtEndPr/>
                        <w:sdtContent>
                          <w:r w:rsidR="00B30C10">
                            <w:t>07/2025</w:t>
                          </w:r>
                        </w:sdtContent>
                      </w:sdt>
                    </w:p>
                  </w:txbxContent>
                </v:textbox>
                <w10:wrap anchory="page"/>
                <w10:anchorlock/>
              </v:shape>
            </w:pict>
          </mc:Fallback>
        </mc:AlternateContent>
      </w:r>
    </w:p>
    <w:bookmarkStart w:id="2" w:name="_Ref508008952" w:displacedByCustomXml="next"/>
    <w:bookmarkStart w:id="3" w:name="_Ref508009492" w:displacedByCustomXml="next"/>
    <w:sdt>
      <w:sdtPr>
        <w:rPr>
          <w:rFonts w:ascii="Verdana" w:eastAsia="Times New Roman" w:hAnsi="Verdana" w:cs="Arial"/>
          <w:spacing w:val="2"/>
          <w:kern w:val="0"/>
          <w:sz w:val="20"/>
          <w:szCs w:val="16"/>
        </w:rPr>
        <w:id w:val="1391691730"/>
        <w:docPartObj>
          <w:docPartGallery w:val="Table of Contents"/>
          <w:docPartUnique/>
        </w:docPartObj>
      </w:sdtPr>
      <w:sdtEndPr>
        <w:rPr>
          <w:rFonts w:asciiTheme="minorHAnsi" w:eastAsiaTheme="minorHAnsi" w:hAnsiTheme="minorHAnsi" w:cs="System"/>
          <w:b/>
          <w:bCs w:val="0"/>
          <w:sz w:val="21"/>
          <w:szCs w:val="22"/>
        </w:rPr>
      </w:sdtEndPr>
      <w:sdtContent>
        <w:p w14:paraId="7C8C2AC9" w14:textId="77777777" w:rsidR="009F43EB" w:rsidRPr="00CA7549" w:rsidRDefault="009F43EB" w:rsidP="006C00B0">
          <w:pPr>
            <w:pStyle w:val="Titel"/>
          </w:pPr>
          <w:r>
            <w:t>Table des matières</w:t>
          </w:r>
        </w:p>
        <w:p w14:paraId="2999D79B" w14:textId="04EB015A" w:rsidR="009A4847" w:rsidRDefault="009F43EB">
          <w:pPr>
            <w:pStyle w:val="Verzeichnis1"/>
            <w:rPr>
              <w:rFonts w:eastAsiaTheme="minorEastAsia" w:cstheme="minorBidi"/>
              <w:b w:val="0"/>
              <w:bCs w:val="0"/>
              <w:noProof/>
              <w:spacing w:val="0"/>
              <w:kern w:val="2"/>
              <w:sz w:val="24"/>
              <w:szCs w:val="24"/>
              <w:lang w:val="fr-BE" w:eastAsia="fr-BE"/>
              <w14:ligatures w14:val="standardContextual"/>
            </w:rPr>
          </w:pPr>
          <w:r w:rsidRPr="00CA7549">
            <w:fldChar w:fldCharType="begin"/>
          </w:r>
          <w:r w:rsidRPr="00CA7549">
            <w:instrText xml:space="preserve"> TOC \o "1-2" \h \z \u </w:instrText>
          </w:r>
          <w:r w:rsidRPr="00CA7549">
            <w:fldChar w:fldCharType="separate"/>
          </w:r>
          <w:hyperlink w:anchor="_Toc196473716" w:history="1">
            <w:r w:rsidR="009A4847" w:rsidRPr="00242F3E">
              <w:rPr>
                <w:rStyle w:val="Hyperlink"/>
                <w:noProof/>
                <w:spacing w:val="-10"/>
              </w:rPr>
              <w:t>1.</w:t>
            </w:r>
            <w:r w:rsidR="009A4847">
              <w:rPr>
                <w:rFonts w:eastAsiaTheme="minorEastAsia" w:cstheme="minorBidi"/>
                <w:b w:val="0"/>
                <w:bCs w:val="0"/>
                <w:noProof/>
                <w:spacing w:val="0"/>
                <w:kern w:val="2"/>
                <w:sz w:val="24"/>
                <w:szCs w:val="24"/>
                <w:lang w:val="fr-BE" w:eastAsia="fr-BE"/>
                <w14:ligatures w14:val="standardContextual"/>
              </w:rPr>
              <w:tab/>
            </w:r>
            <w:r w:rsidR="009A4847" w:rsidRPr="00242F3E">
              <w:rPr>
                <w:rStyle w:val="Hyperlink"/>
                <w:noProof/>
              </w:rPr>
              <w:t>Directives et bases de la gestion des données</w:t>
            </w:r>
            <w:r w:rsidR="009A4847">
              <w:rPr>
                <w:noProof/>
                <w:webHidden/>
              </w:rPr>
              <w:tab/>
            </w:r>
            <w:r w:rsidR="009A4847">
              <w:rPr>
                <w:noProof/>
                <w:webHidden/>
              </w:rPr>
              <w:fldChar w:fldCharType="begin"/>
            </w:r>
            <w:r w:rsidR="009A4847">
              <w:rPr>
                <w:noProof/>
                <w:webHidden/>
              </w:rPr>
              <w:instrText xml:space="preserve"> PAGEREF _Toc196473716 \h </w:instrText>
            </w:r>
            <w:r w:rsidR="009A4847">
              <w:rPr>
                <w:noProof/>
                <w:webHidden/>
              </w:rPr>
            </w:r>
            <w:r w:rsidR="009A4847">
              <w:rPr>
                <w:noProof/>
                <w:webHidden/>
              </w:rPr>
              <w:fldChar w:fldCharType="separate"/>
            </w:r>
            <w:r w:rsidR="00B72861">
              <w:rPr>
                <w:noProof/>
                <w:webHidden/>
              </w:rPr>
              <w:t>3</w:t>
            </w:r>
            <w:r w:rsidR="009A4847">
              <w:rPr>
                <w:noProof/>
                <w:webHidden/>
              </w:rPr>
              <w:fldChar w:fldCharType="end"/>
            </w:r>
          </w:hyperlink>
        </w:p>
        <w:p w14:paraId="0DF126E9" w14:textId="66664367" w:rsidR="009A4847" w:rsidRDefault="00B72861">
          <w:pPr>
            <w:pStyle w:val="Verzeichnis2"/>
            <w:rPr>
              <w:rFonts w:eastAsiaTheme="minorEastAsia" w:cstheme="minorBidi"/>
              <w:bCs w:val="0"/>
              <w:noProof/>
              <w:spacing w:val="0"/>
              <w:kern w:val="2"/>
              <w:sz w:val="24"/>
              <w:szCs w:val="24"/>
              <w:lang w:val="fr-BE" w:eastAsia="fr-BE"/>
              <w14:ligatures w14:val="standardContextual"/>
            </w:rPr>
          </w:pPr>
          <w:hyperlink w:anchor="_Toc196473717" w:history="1">
            <w:r w:rsidR="009A4847" w:rsidRPr="00242F3E">
              <w:rPr>
                <w:rStyle w:val="Hyperlink"/>
                <w:noProof/>
                <w:spacing w:val="-10"/>
              </w:rPr>
              <w:t>1.1</w:t>
            </w:r>
            <w:r w:rsidR="009A4847">
              <w:rPr>
                <w:rFonts w:eastAsiaTheme="minorEastAsia" w:cstheme="minorBidi"/>
                <w:bCs w:val="0"/>
                <w:noProof/>
                <w:spacing w:val="0"/>
                <w:kern w:val="2"/>
                <w:sz w:val="24"/>
                <w:szCs w:val="24"/>
                <w:lang w:val="fr-BE" w:eastAsia="fr-BE"/>
                <w14:ligatures w14:val="standardContextual"/>
              </w:rPr>
              <w:tab/>
            </w:r>
            <w:r w:rsidR="009A4847" w:rsidRPr="00242F3E">
              <w:rPr>
                <w:rStyle w:val="Hyperlink"/>
                <w:noProof/>
              </w:rPr>
              <w:t>Description du service des eaux et de la zone desservie</w:t>
            </w:r>
            <w:r w:rsidR="009A4847">
              <w:rPr>
                <w:noProof/>
                <w:webHidden/>
              </w:rPr>
              <w:tab/>
            </w:r>
            <w:r w:rsidR="009A4847">
              <w:rPr>
                <w:noProof/>
                <w:webHidden/>
              </w:rPr>
              <w:fldChar w:fldCharType="begin"/>
            </w:r>
            <w:r w:rsidR="009A4847">
              <w:rPr>
                <w:noProof/>
                <w:webHidden/>
              </w:rPr>
              <w:instrText xml:space="preserve"> PAGEREF _Toc196473717 \h </w:instrText>
            </w:r>
            <w:r w:rsidR="009A4847">
              <w:rPr>
                <w:noProof/>
                <w:webHidden/>
              </w:rPr>
            </w:r>
            <w:r w:rsidR="009A4847">
              <w:rPr>
                <w:noProof/>
                <w:webHidden/>
              </w:rPr>
              <w:fldChar w:fldCharType="separate"/>
            </w:r>
            <w:r>
              <w:rPr>
                <w:noProof/>
                <w:webHidden/>
              </w:rPr>
              <w:t>3</w:t>
            </w:r>
            <w:r w:rsidR="009A4847">
              <w:rPr>
                <w:noProof/>
                <w:webHidden/>
              </w:rPr>
              <w:fldChar w:fldCharType="end"/>
            </w:r>
          </w:hyperlink>
        </w:p>
        <w:p w14:paraId="776E64B3" w14:textId="0AF1CA45" w:rsidR="009A4847" w:rsidRDefault="00B72861">
          <w:pPr>
            <w:pStyle w:val="Verzeichnis2"/>
            <w:rPr>
              <w:rFonts w:eastAsiaTheme="minorEastAsia" w:cstheme="minorBidi"/>
              <w:bCs w:val="0"/>
              <w:noProof/>
              <w:spacing w:val="0"/>
              <w:kern w:val="2"/>
              <w:sz w:val="24"/>
              <w:szCs w:val="24"/>
              <w:lang w:val="fr-BE" w:eastAsia="fr-BE"/>
              <w14:ligatures w14:val="standardContextual"/>
            </w:rPr>
          </w:pPr>
          <w:hyperlink w:anchor="_Toc196473718" w:history="1">
            <w:r w:rsidR="009A4847" w:rsidRPr="00242F3E">
              <w:rPr>
                <w:rStyle w:val="Hyperlink"/>
                <w:noProof/>
                <w:spacing w:val="-10"/>
              </w:rPr>
              <w:t>1.2</w:t>
            </w:r>
            <w:r w:rsidR="009A4847">
              <w:rPr>
                <w:rFonts w:eastAsiaTheme="minorEastAsia" w:cstheme="minorBidi"/>
                <w:bCs w:val="0"/>
                <w:noProof/>
                <w:spacing w:val="0"/>
                <w:kern w:val="2"/>
                <w:sz w:val="24"/>
                <w:szCs w:val="24"/>
                <w:lang w:val="fr-BE" w:eastAsia="fr-BE"/>
                <w14:ligatures w14:val="standardContextual"/>
              </w:rPr>
              <w:tab/>
            </w:r>
            <w:r w:rsidR="009A4847" w:rsidRPr="00242F3E">
              <w:rPr>
                <w:rStyle w:val="Hyperlink"/>
                <w:noProof/>
              </w:rPr>
              <w:t>Situation réelle de la base de données</w:t>
            </w:r>
            <w:r w:rsidR="009A4847">
              <w:rPr>
                <w:noProof/>
                <w:webHidden/>
              </w:rPr>
              <w:tab/>
            </w:r>
            <w:r w:rsidR="009A4847">
              <w:rPr>
                <w:noProof/>
                <w:webHidden/>
              </w:rPr>
              <w:fldChar w:fldCharType="begin"/>
            </w:r>
            <w:r w:rsidR="009A4847">
              <w:rPr>
                <w:noProof/>
                <w:webHidden/>
              </w:rPr>
              <w:instrText xml:space="preserve"> PAGEREF _Toc196473718 \h </w:instrText>
            </w:r>
            <w:r w:rsidR="009A4847">
              <w:rPr>
                <w:noProof/>
                <w:webHidden/>
              </w:rPr>
            </w:r>
            <w:r w:rsidR="009A4847">
              <w:rPr>
                <w:noProof/>
                <w:webHidden/>
              </w:rPr>
              <w:fldChar w:fldCharType="separate"/>
            </w:r>
            <w:r>
              <w:rPr>
                <w:noProof/>
                <w:webHidden/>
              </w:rPr>
              <w:t>4</w:t>
            </w:r>
            <w:r w:rsidR="009A4847">
              <w:rPr>
                <w:noProof/>
                <w:webHidden/>
              </w:rPr>
              <w:fldChar w:fldCharType="end"/>
            </w:r>
          </w:hyperlink>
        </w:p>
        <w:p w14:paraId="611A1FBC" w14:textId="310F3E7A" w:rsidR="009A4847" w:rsidRDefault="00B72861">
          <w:pPr>
            <w:pStyle w:val="Verzeichnis2"/>
            <w:rPr>
              <w:rFonts w:eastAsiaTheme="minorEastAsia" w:cstheme="minorBidi"/>
              <w:bCs w:val="0"/>
              <w:noProof/>
              <w:spacing w:val="0"/>
              <w:kern w:val="2"/>
              <w:sz w:val="24"/>
              <w:szCs w:val="24"/>
              <w:lang w:val="fr-BE" w:eastAsia="fr-BE"/>
              <w14:ligatures w14:val="standardContextual"/>
            </w:rPr>
          </w:pPr>
          <w:hyperlink w:anchor="_Toc196473719" w:history="1">
            <w:r w:rsidR="009A4847" w:rsidRPr="00242F3E">
              <w:rPr>
                <w:rStyle w:val="Hyperlink"/>
                <w:noProof/>
                <w:spacing w:val="-10"/>
              </w:rPr>
              <w:t>1.3</w:t>
            </w:r>
            <w:r w:rsidR="009A4847">
              <w:rPr>
                <w:rFonts w:eastAsiaTheme="minorEastAsia" w:cstheme="minorBidi"/>
                <w:bCs w:val="0"/>
                <w:noProof/>
                <w:spacing w:val="0"/>
                <w:kern w:val="2"/>
                <w:sz w:val="24"/>
                <w:szCs w:val="24"/>
                <w:lang w:val="fr-BE" w:eastAsia="fr-BE"/>
                <w14:ligatures w14:val="standardContextual"/>
              </w:rPr>
              <w:tab/>
            </w:r>
            <w:r w:rsidR="009A4847" w:rsidRPr="00242F3E">
              <w:rPr>
                <w:rStyle w:val="Hyperlink"/>
                <w:noProof/>
              </w:rPr>
              <w:t>Dispositions normatives</w:t>
            </w:r>
            <w:r w:rsidR="009A4847">
              <w:rPr>
                <w:noProof/>
                <w:webHidden/>
              </w:rPr>
              <w:tab/>
            </w:r>
            <w:r w:rsidR="009A4847">
              <w:rPr>
                <w:noProof/>
                <w:webHidden/>
              </w:rPr>
              <w:fldChar w:fldCharType="begin"/>
            </w:r>
            <w:r w:rsidR="009A4847">
              <w:rPr>
                <w:noProof/>
                <w:webHidden/>
              </w:rPr>
              <w:instrText xml:space="preserve"> PAGEREF _Toc196473719 \h </w:instrText>
            </w:r>
            <w:r w:rsidR="009A4847">
              <w:rPr>
                <w:noProof/>
                <w:webHidden/>
              </w:rPr>
            </w:r>
            <w:r w:rsidR="009A4847">
              <w:rPr>
                <w:noProof/>
                <w:webHidden/>
              </w:rPr>
              <w:fldChar w:fldCharType="separate"/>
            </w:r>
            <w:r>
              <w:rPr>
                <w:noProof/>
                <w:webHidden/>
              </w:rPr>
              <w:t>4</w:t>
            </w:r>
            <w:r w:rsidR="009A4847">
              <w:rPr>
                <w:noProof/>
                <w:webHidden/>
              </w:rPr>
              <w:fldChar w:fldCharType="end"/>
            </w:r>
          </w:hyperlink>
        </w:p>
        <w:p w14:paraId="4240611D" w14:textId="18662A06" w:rsidR="009A4847" w:rsidRDefault="00B72861">
          <w:pPr>
            <w:pStyle w:val="Verzeichnis2"/>
            <w:rPr>
              <w:rFonts w:eastAsiaTheme="minorEastAsia" w:cstheme="minorBidi"/>
              <w:bCs w:val="0"/>
              <w:noProof/>
              <w:spacing w:val="0"/>
              <w:kern w:val="2"/>
              <w:sz w:val="24"/>
              <w:szCs w:val="24"/>
              <w:lang w:val="fr-BE" w:eastAsia="fr-BE"/>
              <w14:ligatures w14:val="standardContextual"/>
            </w:rPr>
          </w:pPr>
          <w:hyperlink w:anchor="_Toc196473720" w:history="1">
            <w:r w:rsidR="009A4847" w:rsidRPr="00242F3E">
              <w:rPr>
                <w:rStyle w:val="Hyperlink"/>
                <w:noProof/>
                <w:spacing w:val="-10"/>
              </w:rPr>
              <w:t>1.4</w:t>
            </w:r>
            <w:r w:rsidR="009A4847">
              <w:rPr>
                <w:rFonts w:eastAsiaTheme="minorEastAsia" w:cstheme="minorBidi"/>
                <w:bCs w:val="0"/>
                <w:noProof/>
                <w:spacing w:val="0"/>
                <w:kern w:val="2"/>
                <w:sz w:val="24"/>
                <w:szCs w:val="24"/>
                <w:lang w:val="fr-BE" w:eastAsia="fr-BE"/>
                <w14:ligatures w14:val="standardContextual"/>
              </w:rPr>
              <w:tab/>
            </w:r>
            <w:r w:rsidR="009A4847" w:rsidRPr="00242F3E">
              <w:rPr>
                <w:rStyle w:val="Hyperlink"/>
                <w:noProof/>
              </w:rPr>
              <w:t>Termes et abréviations</w:t>
            </w:r>
            <w:r w:rsidR="009A4847">
              <w:rPr>
                <w:noProof/>
                <w:webHidden/>
              </w:rPr>
              <w:tab/>
            </w:r>
            <w:r w:rsidR="009A4847">
              <w:rPr>
                <w:noProof/>
                <w:webHidden/>
              </w:rPr>
              <w:fldChar w:fldCharType="begin"/>
            </w:r>
            <w:r w:rsidR="009A4847">
              <w:rPr>
                <w:noProof/>
                <w:webHidden/>
              </w:rPr>
              <w:instrText xml:space="preserve"> PAGEREF _Toc196473720 \h </w:instrText>
            </w:r>
            <w:r w:rsidR="009A4847">
              <w:rPr>
                <w:noProof/>
                <w:webHidden/>
              </w:rPr>
            </w:r>
            <w:r w:rsidR="009A4847">
              <w:rPr>
                <w:noProof/>
                <w:webHidden/>
              </w:rPr>
              <w:fldChar w:fldCharType="separate"/>
            </w:r>
            <w:r>
              <w:rPr>
                <w:noProof/>
                <w:webHidden/>
              </w:rPr>
              <w:t>5</w:t>
            </w:r>
            <w:r w:rsidR="009A4847">
              <w:rPr>
                <w:noProof/>
                <w:webHidden/>
              </w:rPr>
              <w:fldChar w:fldCharType="end"/>
            </w:r>
          </w:hyperlink>
        </w:p>
        <w:p w14:paraId="3ADA6C01" w14:textId="5F7E4845" w:rsidR="009A4847" w:rsidRDefault="00B72861">
          <w:pPr>
            <w:pStyle w:val="Verzeichnis2"/>
            <w:rPr>
              <w:rFonts w:eastAsiaTheme="minorEastAsia" w:cstheme="minorBidi"/>
              <w:bCs w:val="0"/>
              <w:noProof/>
              <w:spacing w:val="0"/>
              <w:kern w:val="2"/>
              <w:sz w:val="24"/>
              <w:szCs w:val="24"/>
              <w:lang w:val="fr-BE" w:eastAsia="fr-BE"/>
              <w14:ligatures w14:val="standardContextual"/>
            </w:rPr>
          </w:pPr>
          <w:hyperlink w:anchor="_Toc196473721" w:history="1">
            <w:r w:rsidR="009A4847" w:rsidRPr="00242F3E">
              <w:rPr>
                <w:rStyle w:val="Hyperlink"/>
                <w:noProof/>
                <w:spacing w:val="-10"/>
              </w:rPr>
              <w:t>1.5</w:t>
            </w:r>
            <w:r w:rsidR="009A4847">
              <w:rPr>
                <w:rFonts w:eastAsiaTheme="minorEastAsia" w:cstheme="minorBidi"/>
                <w:bCs w:val="0"/>
                <w:noProof/>
                <w:spacing w:val="0"/>
                <w:kern w:val="2"/>
                <w:sz w:val="24"/>
                <w:szCs w:val="24"/>
                <w:lang w:val="fr-BE" w:eastAsia="fr-BE"/>
                <w14:ligatures w14:val="standardContextual"/>
              </w:rPr>
              <w:tab/>
            </w:r>
            <w:r w:rsidR="009A4847" w:rsidRPr="00242F3E">
              <w:rPr>
                <w:rStyle w:val="Hyperlink"/>
                <w:noProof/>
              </w:rPr>
              <w:t>Principes de la gestion des données</w:t>
            </w:r>
            <w:r w:rsidR="009A4847">
              <w:rPr>
                <w:noProof/>
                <w:webHidden/>
              </w:rPr>
              <w:tab/>
            </w:r>
            <w:r w:rsidR="009A4847">
              <w:rPr>
                <w:noProof/>
                <w:webHidden/>
              </w:rPr>
              <w:fldChar w:fldCharType="begin"/>
            </w:r>
            <w:r w:rsidR="009A4847">
              <w:rPr>
                <w:noProof/>
                <w:webHidden/>
              </w:rPr>
              <w:instrText xml:space="preserve"> PAGEREF _Toc196473721 \h </w:instrText>
            </w:r>
            <w:r w:rsidR="009A4847">
              <w:rPr>
                <w:noProof/>
                <w:webHidden/>
              </w:rPr>
            </w:r>
            <w:r w:rsidR="009A4847">
              <w:rPr>
                <w:noProof/>
                <w:webHidden/>
              </w:rPr>
              <w:fldChar w:fldCharType="separate"/>
            </w:r>
            <w:r>
              <w:rPr>
                <w:noProof/>
                <w:webHidden/>
              </w:rPr>
              <w:t>5</w:t>
            </w:r>
            <w:r w:rsidR="009A4847">
              <w:rPr>
                <w:noProof/>
                <w:webHidden/>
              </w:rPr>
              <w:fldChar w:fldCharType="end"/>
            </w:r>
          </w:hyperlink>
        </w:p>
        <w:p w14:paraId="686E2D5D" w14:textId="53C7EE66" w:rsidR="009A4847" w:rsidRDefault="00B72861">
          <w:pPr>
            <w:pStyle w:val="Verzeichnis1"/>
            <w:rPr>
              <w:rFonts w:eastAsiaTheme="minorEastAsia" w:cstheme="minorBidi"/>
              <w:b w:val="0"/>
              <w:bCs w:val="0"/>
              <w:noProof/>
              <w:spacing w:val="0"/>
              <w:kern w:val="2"/>
              <w:sz w:val="24"/>
              <w:szCs w:val="24"/>
              <w:lang w:val="fr-BE" w:eastAsia="fr-BE"/>
              <w14:ligatures w14:val="standardContextual"/>
            </w:rPr>
          </w:pPr>
          <w:hyperlink w:anchor="_Toc196473722" w:history="1">
            <w:r w:rsidR="009A4847" w:rsidRPr="00242F3E">
              <w:rPr>
                <w:rStyle w:val="Hyperlink"/>
                <w:noProof/>
                <w:spacing w:val="-10"/>
              </w:rPr>
              <w:t>2.</w:t>
            </w:r>
            <w:r w:rsidR="009A4847">
              <w:rPr>
                <w:rFonts w:eastAsiaTheme="minorEastAsia" w:cstheme="minorBidi"/>
                <w:b w:val="0"/>
                <w:bCs w:val="0"/>
                <w:noProof/>
                <w:spacing w:val="0"/>
                <w:kern w:val="2"/>
                <w:sz w:val="24"/>
                <w:szCs w:val="24"/>
                <w:lang w:val="fr-BE" w:eastAsia="fr-BE"/>
                <w14:ligatures w14:val="standardContextual"/>
              </w:rPr>
              <w:tab/>
            </w:r>
            <w:r w:rsidR="009A4847" w:rsidRPr="00242F3E">
              <w:rPr>
                <w:rStyle w:val="Hyperlink"/>
                <w:noProof/>
              </w:rPr>
              <w:t>Organisation et processus</w:t>
            </w:r>
            <w:r w:rsidR="009A4847">
              <w:rPr>
                <w:noProof/>
                <w:webHidden/>
              </w:rPr>
              <w:tab/>
            </w:r>
            <w:r w:rsidR="009A4847">
              <w:rPr>
                <w:noProof/>
                <w:webHidden/>
              </w:rPr>
              <w:fldChar w:fldCharType="begin"/>
            </w:r>
            <w:r w:rsidR="009A4847">
              <w:rPr>
                <w:noProof/>
                <w:webHidden/>
              </w:rPr>
              <w:instrText xml:space="preserve"> PAGEREF _Toc196473722 \h </w:instrText>
            </w:r>
            <w:r w:rsidR="009A4847">
              <w:rPr>
                <w:noProof/>
                <w:webHidden/>
              </w:rPr>
            </w:r>
            <w:r w:rsidR="009A4847">
              <w:rPr>
                <w:noProof/>
                <w:webHidden/>
              </w:rPr>
              <w:fldChar w:fldCharType="separate"/>
            </w:r>
            <w:r>
              <w:rPr>
                <w:noProof/>
                <w:webHidden/>
              </w:rPr>
              <w:t>6</w:t>
            </w:r>
            <w:r w:rsidR="009A4847">
              <w:rPr>
                <w:noProof/>
                <w:webHidden/>
              </w:rPr>
              <w:fldChar w:fldCharType="end"/>
            </w:r>
          </w:hyperlink>
        </w:p>
        <w:p w14:paraId="65CF422B" w14:textId="14DBA99C" w:rsidR="009A4847" w:rsidRDefault="00B72861">
          <w:pPr>
            <w:pStyle w:val="Verzeichnis2"/>
            <w:rPr>
              <w:rFonts w:eastAsiaTheme="minorEastAsia" w:cstheme="minorBidi"/>
              <w:bCs w:val="0"/>
              <w:noProof/>
              <w:spacing w:val="0"/>
              <w:kern w:val="2"/>
              <w:sz w:val="24"/>
              <w:szCs w:val="24"/>
              <w:lang w:val="fr-BE" w:eastAsia="fr-BE"/>
              <w14:ligatures w14:val="standardContextual"/>
            </w:rPr>
          </w:pPr>
          <w:hyperlink w:anchor="_Toc196473723" w:history="1">
            <w:r w:rsidR="009A4847" w:rsidRPr="00242F3E">
              <w:rPr>
                <w:rStyle w:val="Hyperlink"/>
                <w:noProof/>
                <w:spacing w:val="-10"/>
              </w:rPr>
              <w:t>2.1</w:t>
            </w:r>
            <w:r w:rsidR="009A4847">
              <w:rPr>
                <w:rFonts w:eastAsiaTheme="minorEastAsia" w:cstheme="minorBidi"/>
                <w:bCs w:val="0"/>
                <w:noProof/>
                <w:spacing w:val="0"/>
                <w:kern w:val="2"/>
                <w:sz w:val="24"/>
                <w:szCs w:val="24"/>
                <w:lang w:val="fr-BE" w:eastAsia="fr-BE"/>
                <w14:ligatures w14:val="standardContextual"/>
              </w:rPr>
              <w:tab/>
            </w:r>
            <w:r w:rsidR="009A4847" w:rsidRPr="00242F3E">
              <w:rPr>
                <w:rStyle w:val="Hyperlink"/>
                <w:noProof/>
              </w:rPr>
              <w:t>Rôles, responsabilité et tâches</w:t>
            </w:r>
            <w:r w:rsidR="009A4847">
              <w:rPr>
                <w:noProof/>
                <w:webHidden/>
              </w:rPr>
              <w:tab/>
            </w:r>
            <w:r w:rsidR="009A4847">
              <w:rPr>
                <w:noProof/>
                <w:webHidden/>
              </w:rPr>
              <w:fldChar w:fldCharType="begin"/>
            </w:r>
            <w:r w:rsidR="009A4847">
              <w:rPr>
                <w:noProof/>
                <w:webHidden/>
              </w:rPr>
              <w:instrText xml:space="preserve"> PAGEREF _Toc196473723 \h </w:instrText>
            </w:r>
            <w:r w:rsidR="009A4847">
              <w:rPr>
                <w:noProof/>
                <w:webHidden/>
              </w:rPr>
            </w:r>
            <w:r w:rsidR="009A4847">
              <w:rPr>
                <w:noProof/>
                <w:webHidden/>
              </w:rPr>
              <w:fldChar w:fldCharType="separate"/>
            </w:r>
            <w:r>
              <w:rPr>
                <w:noProof/>
                <w:webHidden/>
              </w:rPr>
              <w:t>7</w:t>
            </w:r>
            <w:r w:rsidR="009A4847">
              <w:rPr>
                <w:noProof/>
                <w:webHidden/>
              </w:rPr>
              <w:fldChar w:fldCharType="end"/>
            </w:r>
          </w:hyperlink>
        </w:p>
        <w:p w14:paraId="5B2A4F59" w14:textId="76BB68F4" w:rsidR="009A4847" w:rsidRDefault="00B72861">
          <w:pPr>
            <w:pStyle w:val="Verzeichnis2"/>
            <w:rPr>
              <w:rFonts w:eastAsiaTheme="minorEastAsia" w:cstheme="minorBidi"/>
              <w:bCs w:val="0"/>
              <w:noProof/>
              <w:spacing w:val="0"/>
              <w:kern w:val="2"/>
              <w:sz w:val="24"/>
              <w:szCs w:val="24"/>
              <w:lang w:val="fr-BE" w:eastAsia="fr-BE"/>
              <w14:ligatures w14:val="standardContextual"/>
            </w:rPr>
          </w:pPr>
          <w:hyperlink w:anchor="_Toc196473724" w:history="1">
            <w:r w:rsidR="009A4847" w:rsidRPr="00242F3E">
              <w:rPr>
                <w:rStyle w:val="Hyperlink"/>
                <w:noProof/>
                <w:spacing w:val="-10"/>
              </w:rPr>
              <w:t>2.2</w:t>
            </w:r>
            <w:r w:rsidR="009A4847">
              <w:rPr>
                <w:rFonts w:eastAsiaTheme="minorEastAsia" w:cstheme="minorBidi"/>
                <w:bCs w:val="0"/>
                <w:noProof/>
                <w:spacing w:val="0"/>
                <w:kern w:val="2"/>
                <w:sz w:val="24"/>
                <w:szCs w:val="24"/>
                <w:lang w:val="fr-BE" w:eastAsia="fr-BE"/>
                <w14:ligatures w14:val="standardContextual"/>
              </w:rPr>
              <w:tab/>
            </w:r>
            <w:r w:rsidR="009A4847" w:rsidRPr="00242F3E">
              <w:rPr>
                <w:rStyle w:val="Hyperlink"/>
                <w:noProof/>
              </w:rPr>
              <w:t>Processus</w:t>
            </w:r>
            <w:r w:rsidR="009A4847">
              <w:rPr>
                <w:noProof/>
                <w:webHidden/>
              </w:rPr>
              <w:tab/>
            </w:r>
            <w:r w:rsidR="009A4847">
              <w:rPr>
                <w:noProof/>
                <w:webHidden/>
              </w:rPr>
              <w:fldChar w:fldCharType="begin"/>
            </w:r>
            <w:r w:rsidR="009A4847">
              <w:rPr>
                <w:noProof/>
                <w:webHidden/>
              </w:rPr>
              <w:instrText xml:space="preserve"> PAGEREF _Toc196473724 \h </w:instrText>
            </w:r>
            <w:r w:rsidR="009A4847">
              <w:rPr>
                <w:noProof/>
                <w:webHidden/>
              </w:rPr>
            </w:r>
            <w:r w:rsidR="009A4847">
              <w:rPr>
                <w:noProof/>
                <w:webHidden/>
              </w:rPr>
              <w:fldChar w:fldCharType="separate"/>
            </w:r>
            <w:r>
              <w:rPr>
                <w:noProof/>
                <w:webHidden/>
              </w:rPr>
              <w:t>11</w:t>
            </w:r>
            <w:r w:rsidR="009A4847">
              <w:rPr>
                <w:noProof/>
                <w:webHidden/>
              </w:rPr>
              <w:fldChar w:fldCharType="end"/>
            </w:r>
          </w:hyperlink>
        </w:p>
        <w:p w14:paraId="01330079" w14:textId="050AE1C1" w:rsidR="009A4847" w:rsidRDefault="00B72861">
          <w:pPr>
            <w:pStyle w:val="Verzeichnis2"/>
            <w:rPr>
              <w:rFonts w:eastAsiaTheme="minorEastAsia" w:cstheme="minorBidi"/>
              <w:bCs w:val="0"/>
              <w:noProof/>
              <w:spacing w:val="0"/>
              <w:kern w:val="2"/>
              <w:sz w:val="24"/>
              <w:szCs w:val="24"/>
              <w:lang w:val="fr-BE" w:eastAsia="fr-BE"/>
              <w14:ligatures w14:val="standardContextual"/>
            </w:rPr>
          </w:pPr>
          <w:hyperlink w:anchor="_Toc196473725" w:history="1">
            <w:r w:rsidR="009A4847" w:rsidRPr="00242F3E">
              <w:rPr>
                <w:rStyle w:val="Hyperlink"/>
                <w:noProof/>
                <w:spacing w:val="-10"/>
              </w:rPr>
              <w:t>2.3</w:t>
            </w:r>
            <w:r w:rsidR="009A4847">
              <w:rPr>
                <w:rFonts w:eastAsiaTheme="minorEastAsia" w:cstheme="minorBidi"/>
                <w:bCs w:val="0"/>
                <w:noProof/>
                <w:spacing w:val="0"/>
                <w:kern w:val="2"/>
                <w:sz w:val="24"/>
                <w:szCs w:val="24"/>
                <w:lang w:val="fr-BE" w:eastAsia="fr-BE"/>
                <w14:ligatures w14:val="standardContextual"/>
              </w:rPr>
              <w:tab/>
            </w:r>
            <w:r w:rsidR="009A4847" w:rsidRPr="00242F3E">
              <w:rPr>
                <w:rStyle w:val="Hyperlink"/>
                <w:noProof/>
              </w:rPr>
              <w:t>Échange régulier sur la collaboration</w:t>
            </w:r>
            <w:r w:rsidR="009A4847">
              <w:rPr>
                <w:noProof/>
                <w:webHidden/>
              </w:rPr>
              <w:tab/>
            </w:r>
            <w:r w:rsidR="009A4847">
              <w:rPr>
                <w:noProof/>
                <w:webHidden/>
              </w:rPr>
              <w:fldChar w:fldCharType="begin"/>
            </w:r>
            <w:r w:rsidR="009A4847">
              <w:rPr>
                <w:noProof/>
                <w:webHidden/>
              </w:rPr>
              <w:instrText xml:space="preserve"> PAGEREF _Toc196473725 \h </w:instrText>
            </w:r>
            <w:r w:rsidR="009A4847">
              <w:rPr>
                <w:noProof/>
                <w:webHidden/>
              </w:rPr>
            </w:r>
            <w:r w:rsidR="009A4847">
              <w:rPr>
                <w:noProof/>
                <w:webHidden/>
              </w:rPr>
              <w:fldChar w:fldCharType="separate"/>
            </w:r>
            <w:r>
              <w:rPr>
                <w:noProof/>
                <w:webHidden/>
              </w:rPr>
              <w:t>15</w:t>
            </w:r>
            <w:r w:rsidR="009A4847">
              <w:rPr>
                <w:noProof/>
                <w:webHidden/>
              </w:rPr>
              <w:fldChar w:fldCharType="end"/>
            </w:r>
          </w:hyperlink>
        </w:p>
        <w:p w14:paraId="1CA5CE18" w14:textId="025BCBDA" w:rsidR="009A4847" w:rsidRDefault="00B72861">
          <w:pPr>
            <w:pStyle w:val="Verzeichnis1"/>
            <w:rPr>
              <w:rFonts w:eastAsiaTheme="minorEastAsia" w:cstheme="minorBidi"/>
              <w:b w:val="0"/>
              <w:bCs w:val="0"/>
              <w:noProof/>
              <w:spacing w:val="0"/>
              <w:kern w:val="2"/>
              <w:sz w:val="24"/>
              <w:szCs w:val="24"/>
              <w:lang w:val="fr-BE" w:eastAsia="fr-BE"/>
              <w14:ligatures w14:val="standardContextual"/>
            </w:rPr>
          </w:pPr>
          <w:hyperlink w:anchor="_Toc196473726" w:history="1">
            <w:r w:rsidR="009A4847" w:rsidRPr="00242F3E">
              <w:rPr>
                <w:rStyle w:val="Hyperlink"/>
                <w:noProof/>
                <w:spacing w:val="-10"/>
              </w:rPr>
              <w:t>3.</w:t>
            </w:r>
            <w:r w:rsidR="009A4847">
              <w:rPr>
                <w:rFonts w:eastAsiaTheme="minorEastAsia" w:cstheme="minorBidi"/>
                <w:b w:val="0"/>
                <w:bCs w:val="0"/>
                <w:noProof/>
                <w:spacing w:val="0"/>
                <w:kern w:val="2"/>
                <w:sz w:val="24"/>
                <w:szCs w:val="24"/>
                <w:lang w:val="fr-BE" w:eastAsia="fr-BE"/>
                <w14:ligatures w14:val="standardContextual"/>
              </w:rPr>
              <w:tab/>
            </w:r>
            <w:r w:rsidR="009A4847" w:rsidRPr="00242F3E">
              <w:rPr>
                <w:rStyle w:val="Hyperlink"/>
                <w:noProof/>
              </w:rPr>
              <w:t>Compléments facultatifs au modèle de données PGA Berne</w:t>
            </w:r>
            <w:r w:rsidR="009A4847">
              <w:rPr>
                <w:noProof/>
                <w:webHidden/>
              </w:rPr>
              <w:tab/>
            </w:r>
            <w:r w:rsidR="009A4847">
              <w:rPr>
                <w:noProof/>
                <w:webHidden/>
              </w:rPr>
              <w:fldChar w:fldCharType="begin"/>
            </w:r>
            <w:r w:rsidR="009A4847">
              <w:rPr>
                <w:noProof/>
                <w:webHidden/>
              </w:rPr>
              <w:instrText xml:space="preserve"> PAGEREF _Toc196473726 \h </w:instrText>
            </w:r>
            <w:r w:rsidR="009A4847">
              <w:rPr>
                <w:noProof/>
                <w:webHidden/>
              </w:rPr>
            </w:r>
            <w:r w:rsidR="009A4847">
              <w:rPr>
                <w:noProof/>
                <w:webHidden/>
              </w:rPr>
              <w:fldChar w:fldCharType="separate"/>
            </w:r>
            <w:r>
              <w:rPr>
                <w:noProof/>
                <w:webHidden/>
              </w:rPr>
              <w:t>16</w:t>
            </w:r>
            <w:r w:rsidR="009A4847">
              <w:rPr>
                <w:noProof/>
                <w:webHidden/>
              </w:rPr>
              <w:fldChar w:fldCharType="end"/>
            </w:r>
          </w:hyperlink>
        </w:p>
        <w:p w14:paraId="1FE021AC" w14:textId="4AD4BDAB" w:rsidR="009A4847" w:rsidRDefault="00B72861">
          <w:pPr>
            <w:pStyle w:val="Verzeichnis1"/>
            <w:rPr>
              <w:rFonts w:eastAsiaTheme="minorEastAsia" w:cstheme="minorBidi"/>
              <w:b w:val="0"/>
              <w:bCs w:val="0"/>
              <w:noProof/>
              <w:spacing w:val="0"/>
              <w:kern w:val="2"/>
              <w:sz w:val="24"/>
              <w:szCs w:val="24"/>
              <w:lang w:val="fr-BE" w:eastAsia="fr-BE"/>
              <w14:ligatures w14:val="standardContextual"/>
            </w:rPr>
          </w:pPr>
          <w:hyperlink w:anchor="_Toc196473727" w:history="1">
            <w:r w:rsidR="009A4847" w:rsidRPr="00242F3E">
              <w:rPr>
                <w:rStyle w:val="Hyperlink"/>
                <w:noProof/>
                <w:spacing w:val="-10"/>
              </w:rPr>
              <w:t>4.</w:t>
            </w:r>
            <w:r w:rsidR="009A4847">
              <w:rPr>
                <w:rFonts w:eastAsiaTheme="minorEastAsia" w:cstheme="minorBidi"/>
                <w:b w:val="0"/>
                <w:bCs w:val="0"/>
                <w:noProof/>
                <w:spacing w:val="0"/>
                <w:kern w:val="2"/>
                <w:sz w:val="24"/>
                <w:szCs w:val="24"/>
                <w:lang w:val="fr-BE" w:eastAsia="fr-BE"/>
                <w14:ligatures w14:val="standardContextual"/>
              </w:rPr>
              <w:tab/>
            </w:r>
            <w:r w:rsidR="009A4847" w:rsidRPr="00242F3E">
              <w:rPr>
                <w:rStyle w:val="Hyperlink"/>
                <w:noProof/>
              </w:rPr>
              <w:t>Prescriptions pour la saisie des données</w:t>
            </w:r>
            <w:r w:rsidR="009A4847">
              <w:rPr>
                <w:noProof/>
                <w:webHidden/>
              </w:rPr>
              <w:tab/>
            </w:r>
            <w:r w:rsidR="009A4847">
              <w:rPr>
                <w:noProof/>
                <w:webHidden/>
              </w:rPr>
              <w:fldChar w:fldCharType="begin"/>
            </w:r>
            <w:r w:rsidR="009A4847">
              <w:rPr>
                <w:noProof/>
                <w:webHidden/>
              </w:rPr>
              <w:instrText xml:space="preserve"> PAGEREF _Toc196473727 \h </w:instrText>
            </w:r>
            <w:r w:rsidR="009A4847">
              <w:rPr>
                <w:noProof/>
                <w:webHidden/>
              </w:rPr>
            </w:r>
            <w:r w:rsidR="009A4847">
              <w:rPr>
                <w:noProof/>
                <w:webHidden/>
              </w:rPr>
              <w:fldChar w:fldCharType="separate"/>
            </w:r>
            <w:r>
              <w:rPr>
                <w:noProof/>
                <w:webHidden/>
              </w:rPr>
              <w:t>16</w:t>
            </w:r>
            <w:r w:rsidR="009A4847">
              <w:rPr>
                <w:noProof/>
                <w:webHidden/>
              </w:rPr>
              <w:fldChar w:fldCharType="end"/>
            </w:r>
          </w:hyperlink>
        </w:p>
        <w:p w14:paraId="7478963D" w14:textId="7FE71DBA" w:rsidR="009A4847" w:rsidRDefault="00B72861">
          <w:pPr>
            <w:pStyle w:val="Verzeichnis1"/>
            <w:rPr>
              <w:rFonts w:eastAsiaTheme="minorEastAsia" w:cstheme="minorBidi"/>
              <w:b w:val="0"/>
              <w:bCs w:val="0"/>
              <w:noProof/>
              <w:spacing w:val="0"/>
              <w:kern w:val="2"/>
              <w:sz w:val="24"/>
              <w:szCs w:val="24"/>
              <w:lang w:val="fr-BE" w:eastAsia="fr-BE"/>
              <w14:ligatures w14:val="standardContextual"/>
            </w:rPr>
          </w:pPr>
          <w:hyperlink w:anchor="_Toc196473728" w:history="1">
            <w:r w:rsidR="009A4847" w:rsidRPr="00242F3E">
              <w:rPr>
                <w:rStyle w:val="Hyperlink"/>
                <w:noProof/>
                <w:spacing w:val="-10"/>
              </w:rPr>
              <w:t>5.</w:t>
            </w:r>
            <w:r w:rsidR="009A4847">
              <w:rPr>
                <w:rFonts w:eastAsiaTheme="minorEastAsia" w:cstheme="minorBidi"/>
                <w:b w:val="0"/>
                <w:bCs w:val="0"/>
                <w:noProof/>
                <w:spacing w:val="0"/>
                <w:kern w:val="2"/>
                <w:sz w:val="24"/>
                <w:szCs w:val="24"/>
                <w:lang w:val="fr-BE" w:eastAsia="fr-BE"/>
                <w14:ligatures w14:val="standardContextual"/>
              </w:rPr>
              <w:tab/>
            </w:r>
            <w:r w:rsidR="009A4847" w:rsidRPr="00242F3E">
              <w:rPr>
                <w:rStyle w:val="Hyperlink"/>
                <w:noProof/>
              </w:rPr>
              <w:t>Utilisation des données et interfaces</w:t>
            </w:r>
            <w:r w:rsidR="009A4847">
              <w:rPr>
                <w:noProof/>
                <w:webHidden/>
              </w:rPr>
              <w:tab/>
            </w:r>
            <w:r w:rsidR="009A4847">
              <w:rPr>
                <w:noProof/>
                <w:webHidden/>
              </w:rPr>
              <w:fldChar w:fldCharType="begin"/>
            </w:r>
            <w:r w:rsidR="009A4847">
              <w:rPr>
                <w:noProof/>
                <w:webHidden/>
              </w:rPr>
              <w:instrText xml:space="preserve"> PAGEREF _Toc196473728 \h </w:instrText>
            </w:r>
            <w:r w:rsidR="009A4847">
              <w:rPr>
                <w:noProof/>
                <w:webHidden/>
              </w:rPr>
            </w:r>
            <w:r w:rsidR="009A4847">
              <w:rPr>
                <w:noProof/>
                <w:webHidden/>
              </w:rPr>
              <w:fldChar w:fldCharType="separate"/>
            </w:r>
            <w:r>
              <w:rPr>
                <w:noProof/>
                <w:webHidden/>
              </w:rPr>
              <w:t>16</w:t>
            </w:r>
            <w:r w:rsidR="009A4847">
              <w:rPr>
                <w:noProof/>
                <w:webHidden/>
              </w:rPr>
              <w:fldChar w:fldCharType="end"/>
            </w:r>
          </w:hyperlink>
        </w:p>
        <w:p w14:paraId="5128A70B" w14:textId="3AFEFA0A" w:rsidR="009A4847" w:rsidRDefault="00B72861">
          <w:pPr>
            <w:pStyle w:val="Verzeichnis2"/>
            <w:rPr>
              <w:rFonts w:eastAsiaTheme="minorEastAsia" w:cstheme="minorBidi"/>
              <w:bCs w:val="0"/>
              <w:noProof/>
              <w:spacing w:val="0"/>
              <w:kern w:val="2"/>
              <w:sz w:val="24"/>
              <w:szCs w:val="24"/>
              <w:lang w:val="fr-BE" w:eastAsia="fr-BE"/>
              <w14:ligatures w14:val="standardContextual"/>
            </w:rPr>
          </w:pPr>
          <w:hyperlink w:anchor="_Toc196473729" w:history="1">
            <w:r w:rsidR="009A4847" w:rsidRPr="00242F3E">
              <w:rPr>
                <w:rStyle w:val="Hyperlink"/>
                <w:noProof/>
                <w:spacing w:val="-10"/>
              </w:rPr>
              <w:t>5.1</w:t>
            </w:r>
            <w:r w:rsidR="009A4847">
              <w:rPr>
                <w:rFonts w:eastAsiaTheme="minorEastAsia" w:cstheme="minorBidi"/>
                <w:bCs w:val="0"/>
                <w:noProof/>
                <w:spacing w:val="0"/>
                <w:kern w:val="2"/>
                <w:sz w:val="24"/>
                <w:szCs w:val="24"/>
                <w:lang w:val="fr-BE" w:eastAsia="fr-BE"/>
                <w14:ligatures w14:val="standardContextual"/>
              </w:rPr>
              <w:tab/>
            </w:r>
            <w:r w:rsidR="009A4847" w:rsidRPr="00242F3E">
              <w:rPr>
                <w:rStyle w:val="Hyperlink"/>
                <w:noProof/>
              </w:rPr>
              <w:t>WebGIS</w:t>
            </w:r>
            <w:r w:rsidR="009A4847">
              <w:rPr>
                <w:noProof/>
                <w:webHidden/>
              </w:rPr>
              <w:tab/>
            </w:r>
            <w:r w:rsidR="009A4847">
              <w:rPr>
                <w:noProof/>
                <w:webHidden/>
              </w:rPr>
              <w:fldChar w:fldCharType="begin"/>
            </w:r>
            <w:r w:rsidR="009A4847">
              <w:rPr>
                <w:noProof/>
                <w:webHidden/>
              </w:rPr>
              <w:instrText xml:space="preserve"> PAGEREF _Toc196473729 \h </w:instrText>
            </w:r>
            <w:r w:rsidR="009A4847">
              <w:rPr>
                <w:noProof/>
                <w:webHidden/>
              </w:rPr>
            </w:r>
            <w:r w:rsidR="009A4847">
              <w:rPr>
                <w:noProof/>
                <w:webHidden/>
              </w:rPr>
              <w:fldChar w:fldCharType="separate"/>
            </w:r>
            <w:r>
              <w:rPr>
                <w:noProof/>
                <w:webHidden/>
              </w:rPr>
              <w:t>16</w:t>
            </w:r>
            <w:r w:rsidR="009A4847">
              <w:rPr>
                <w:noProof/>
                <w:webHidden/>
              </w:rPr>
              <w:fldChar w:fldCharType="end"/>
            </w:r>
          </w:hyperlink>
        </w:p>
        <w:p w14:paraId="1F9D436A" w14:textId="2472939C" w:rsidR="009A4847" w:rsidRDefault="00B72861">
          <w:pPr>
            <w:pStyle w:val="Verzeichnis2"/>
            <w:rPr>
              <w:rFonts w:eastAsiaTheme="minorEastAsia" w:cstheme="minorBidi"/>
              <w:bCs w:val="0"/>
              <w:noProof/>
              <w:spacing w:val="0"/>
              <w:kern w:val="2"/>
              <w:sz w:val="24"/>
              <w:szCs w:val="24"/>
              <w:lang w:val="fr-BE" w:eastAsia="fr-BE"/>
              <w14:ligatures w14:val="standardContextual"/>
            </w:rPr>
          </w:pPr>
          <w:hyperlink w:anchor="_Toc196473730" w:history="1">
            <w:r w:rsidR="009A4847" w:rsidRPr="00242F3E">
              <w:rPr>
                <w:rStyle w:val="Hyperlink"/>
                <w:noProof/>
                <w:spacing w:val="-10"/>
              </w:rPr>
              <w:t>5.2</w:t>
            </w:r>
            <w:r w:rsidR="009A4847">
              <w:rPr>
                <w:rFonts w:eastAsiaTheme="minorEastAsia" w:cstheme="minorBidi"/>
                <w:bCs w:val="0"/>
                <w:noProof/>
                <w:spacing w:val="0"/>
                <w:kern w:val="2"/>
                <w:sz w:val="24"/>
                <w:szCs w:val="24"/>
                <w:lang w:val="fr-BE" w:eastAsia="fr-BE"/>
                <w14:ligatures w14:val="standardContextual"/>
              </w:rPr>
              <w:tab/>
            </w:r>
            <w:r w:rsidR="009A4847" w:rsidRPr="00242F3E">
              <w:rPr>
                <w:rStyle w:val="Hyperlink"/>
                <w:noProof/>
              </w:rPr>
              <w:t>Produits</w:t>
            </w:r>
            <w:r w:rsidR="009A4847">
              <w:rPr>
                <w:noProof/>
                <w:webHidden/>
              </w:rPr>
              <w:tab/>
            </w:r>
            <w:r w:rsidR="009A4847">
              <w:rPr>
                <w:noProof/>
                <w:webHidden/>
              </w:rPr>
              <w:fldChar w:fldCharType="begin"/>
            </w:r>
            <w:r w:rsidR="009A4847">
              <w:rPr>
                <w:noProof/>
                <w:webHidden/>
              </w:rPr>
              <w:instrText xml:space="preserve"> PAGEREF _Toc196473730 \h </w:instrText>
            </w:r>
            <w:r w:rsidR="009A4847">
              <w:rPr>
                <w:noProof/>
                <w:webHidden/>
              </w:rPr>
            </w:r>
            <w:r w:rsidR="009A4847">
              <w:rPr>
                <w:noProof/>
                <w:webHidden/>
              </w:rPr>
              <w:fldChar w:fldCharType="separate"/>
            </w:r>
            <w:r>
              <w:rPr>
                <w:noProof/>
                <w:webHidden/>
              </w:rPr>
              <w:t>17</w:t>
            </w:r>
            <w:r w:rsidR="009A4847">
              <w:rPr>
                <w:noProof/>
                <w:webHidden/>
              </w:rPr>
              <w:fldChar w:fldCharType="end"/>
            </w:r>
          </w:hyperlink>
        </w:p>
        <w:p w14:paraId="6F2FFAFE" w14:textId="35D2B942" w:rsidR="009A4847" w:rsidRDefault="00B72861">
          <w:pPr>
            <w:pStyle w:val="Verzeichnis2"/>
            <w:rPr>
              <w:rFonts w:eastAsiaTheme="minorEastAsia" w:cstheme="minorBidi"/>
              <w:bCs w:val="0"/>
              <w:noProof/>
              <w:spacing w:val="0"/>
              <w:kern w:val="2"/>
              <w:sz w:val="24"/>
              <w:szCs w:val="24"/>
              <w:lang w:val="fr-BE" w:eastAsia="fr-BE"/>
              <w14:ligatures w14:val="standardContextual"/>
            </w:rPr>
          </w:pPr>
          <w:hyperlink w:anchor="_Toc196473731" w:history="1">
            <w:r w:rsidR="009A4847" w:rsidRPr="00242F3E">
              <w:rPr>
                <w:rStyle w:val="Hyperlink"/>
                <w:noProof/>
                <w:spacing w:val="-10"/>
              </w:rPr>
              <w:t>5.3</w:t>
            </w:r>
            <w:r w:rsidR="009A4847">
              <w:rPr>
                <w:rFonts w:eastAsiaTheme="minorEastAsia" w:cstheme="minorBidi"/>
                <w:bCs w:val="0"/>
                <w:noProof/>
                <w:spacing w:val="0"/>
                <w:kern w:val="2"/>
                <w:sz w:val="24"/>
                <w:szCs w:val="24"/>
                <w:lang w:val="fr-BE" w:eastAsia="fr-BE"/>
                <w14:ligatures w14:val="standardContextual"/>
              </w:rPr>
              <w:tab/>
            </w:r>
            <w:r w:rsidR="009A4847" w:rsidRPr="00242F3E">
              <w:rPr>
                <w:rStyle w:val="Hyperlink"/>
                <w:noProof/>
              </w:rPr>
              <w:t>Mise à disposition des données</w:t>
            </w:r>
            <w:r w:rsidR="009A4847">
              <w:rPr>
                <w:noProof/>
                <w:webHidden/>
              </w:rPr>
              <w:tab/>
            </w:r>
            <w:r w:rsidR="009A4847">
              <w:rPr>
                <w:noProof/>
                <w:webHidden/>
              </w:rPr>
              <w:fldChar w:fldCharType="begin"/>
            </w:r>
            <w:r w:rsidR="009A4847">
              <w:rPr>
                <w:noProof/>
                <w:webHidden/>
              </w:rPr>
              <w:instrText xml:space="preserve"> PAGEREF _Toc196473731 \h </w:instrText>
            </w:r>
            <w:r w:rsidR="009A4847">
              <w:rPr>
                <w:noProof/>
                <w:webHidden/>
              </w:rPr>
            </w:r>
            <w:r w:rsidR="009A4847">
              <w:rPr>
                <w:noProof/>
                <w:webHidden/>
              </w:rPr>
              <w:fldChar w:fldCharType="separate"/>
            </w:r>
            <w:r>
              <w:rPr>
                <w:noProof/>
                <w:webHidden/>
              </w:rPr>
              <w:t>17</w:t>
            </w:r>
            <w:r w:rsidR="009A4847">
              <w:rPr>
                <w:noProof/>
                <w:webHidden/>
              </w:rPr>
              <w:fldChar w:fldCharType="end"/>
            </w:r>
          </w:hyperlink>
        </w:p>
        <w:p w14:paraId="3BDCAE41" w14:textId="1EBCD90A" w:rsidR="009F43EB" w:rsidRPr="00CA7549" w:rsidRDefault="009F43EB" w:rsidP="009F43EB">
          <w:r w:rsidRPr="00CA7549">
            <w:rPr>
              <w:rFonts w:eastAsiaTheme="majorEastAsia"/>
            </w:rPr>
            <w:fldChar w:fldCharType="end"/>
          </w:r>
        </w:p>
      </w:sdtContent>
    </w:sdt>
    <w:p w14:paraId="2AD14354" w14:textId="048EDDEE" w:rsidR="003C74ED" w:rsidRPr="00CA7549" w:rsidRDefault="003C74ED" w:rsidP="009F43EB">
      <w:pPr>
        <w:rPr>
          <w:b/>
          <w:sz w:val="17"/>
          <w:szCs w:val="17"/>
        </w:rPr>
      </w:pPr>
      <w:r>
        <w:rPr>
          <w:b/>
          <w:sz w:val="17"/>
        </w:rPr>
        <w:t>Annexes</w:t>
      </w:r>
    </w:p>
    <w:p w14:paraId="77E4AA01" w14:textId="520F6447" w:rsidR="003C74ED" w:rsidRPr="00CA7549" w:rsidRDefault="004101B3" w:rsidP="009F43EB">
      <w:pPr>
        <w:rPr>
          <w:sz w:val="17"/>
          <w:szCs w:val="17"/>
        </w:rPr>
      </w:pPr>
      <w:r>
        <w:rPr>
          <w:sz w:val="17"/>
        </w:rPr>
        <w:t>A Situation réelle de la base de données – résultats du contrôle</w:t>
      </w:r>
    </w:p>
    <w:p w14:paraId="3386E903" w14:textId="63DA8BE1" w:rsidR="004101B3" w:rsidRPr="00CA7549" w:rsidRDefault="004101B3" w:rsidP="009F43EB">
      <w:pPr>
        <w:rPr>
          <w:sz w:val="17"/>
          <w:szCs w:val="17"/>
        </w:rPr>
      </w:pPr>
      <w:r>
        <w:rPr>
          <w:sz w:val="17"/>
        </w:rPr>
        <w:t>B Point/personne de contact</w:t>
      </w:r>
    </w:p>
    <w:p w14:paraId="523517D8" w14:textId="1DF42FB0" w:rsidR="004101B3" w:rsidRPr="00CA7549" w:rsidRDefault="004101B3" w:rsidP="009F43EB">
      <w:pPr>
        <w:rPr>
          <w:sz w:val="17"/>
          <w:szCs w:val="17"/>
        </w:rPr>
      </w:pPr>
      <w:r>
        <w:rPr>
          <w:sz w:val="17"/>
        </w:rPr>
        <w:t>C Compétences relatives à la gestion et au flux de données pour le modèle de données PGA Berne</w:t>
      </w:r>
    </w:p>
    <w:p w14:paraId="734D74BB" w14:textId="69F86694" w:rsidR="004101B3" w:rsidRPr="00CA7549" w:rsidRDefault="004101B3" w:rsidP="009F43EB">
      <w:pPr>
        <w:rPr>
          <w:sz w:val="17"/>
          <w:szCs w:val="17"/>
        </w:rPr>
      </w:pPr>
      <w:r>
        <w:rPr>
          <w:sz w:val="17"/>
        </w:rPr>
        <w:t>D Points de transfert, chambres de mesure, installations exploitées conjointement</w:t>
      </w:r>
    </w:p>
    <w:p w14:paraId="79843A04" w14:textId="67074D3E" w:rsidR="004101B3" w:rsidRPr="00CA7549" w:rsidRDefault="004101B3" w:rsidP="009F43EB">
      <w:pPr>
        <w:rPr>
          <w:sz w:val="17"/>
          <w:szCs w:val="17"/>
        </w:rPr>
      </w:pPr>
      <w:r>
        <w:rPr>
          <w:sz w:val="17"/>
        </w:rPr>
        <w:t xml:space="preserve">E Processus de la gestion des données </w:t>
      </w:r>
      <w:r w:rsidR="0078371F">
        <w:rPr>
          <w:sz w:val="17"/>
        </w:rPr>
        <w:t xml:space="preserve">de l’alimentation en </w:t>
      </w:r>
      <w:r>
        <w:rPr>
          <w:sz w:val="17"/>
        </w:rPr>
        <w:t>eau</w:t>
      </w:r>
    </w:p>
    <w:p w14:paraId="2C817394" w14:textId="736644D6" w:rsidR="004101B3" w:rsidRPr="00CA7549" w:rsidRDefault="004101B3" w:rsidP="009F43EB">
      <w:pPr>
        <w:rPr>
          <w:sz w:val="17"/>
          <w:szCs w:val="17"/>
        </w:rPr>
      </w:pPr>
      <w:r>
        <w:rPr>
          <w:sz w:val="17"/>
        </w:rPr>
        <w:t>F Cycles de mise à jour</w:t>
      </w:r>
    </w:p>
    <w:p w14:paraId="28774D2D" w14:textId="77777777" w:rsidR="003C74ED" w:rsidRPr="00CA7549" w:rsidRDefault="003C74ED" w:rsidP="009F43EB"/>
    <w:p w14:paraId="606DF362" w14:textId="77777777" w:rsidR="003C74ED" w:rsidRPr="00CA7549" w:rsidRDefault="003C74ED" w:rsidP="009F43EB"/>
    <w:p w14:paraId="79BAC5A1" w14:textId="77777777" w:rsidR="009F43EB" w:rsidRPr="00CA7549" w:rsidRDefault="009F43EB" w:rsidP="009F43EB">
      <w:pPr>
        <w:spacing w:after="160" w:line="259" w:lineRule="auto"/>
        <w:rPr>
          <w:rFonts w:cs="Times New Roman"/>
          <w:b/>
          <w:bCs w:val="0"/>
          <w:iCs/>
          <w:sz w:val="28"/>
          <w:szCs w:val="20"/>
        </w:rPr>
      </w:pPr>
      <w:r>
        <w:br w:type="page"/>
      </w:r>
    </w:p>
    <w:p w14:paraId="0D3CAE8C" w14:textId="10D8C46E" w:rsidR="009F43EB" w:rsidRPr="00CA7549" w:rsidRDefault="009F43EB" w:rsidP="006C00B0">
      <w:pPr>
        <w:pStyle w:val="H1"/>
      </w:pPr>
      <w:bookmarkStart w:id="4" w:name="_Ref23254605"/>
      <w:bookmarkStart w:id="5" w:name="_Toc196473716"/>
      <w:r>
        <w:lastRenderedPageBreak/>
        <w:t>Directives et bases de la gestion des données</w:t>
      </w:r>
      <w:bookmarkEnd w:id="4"/>
      <w:bookmarkEnd w:id="5"/>
      <w:bookmarkEnd w:id="3"/>
      <w:bookmarkEnd w:id="2"/>
    </w:p>
    <w:p w14:paraId="66F4715F" w14:textId="5B885866" w:rsidR="006F42F9" w:rsidRPr="00CA7549" w:rsidRDefault="006F42F9" w:rsidP="006F42F9">
      <w:pPr>
        <w:pStyle w:val="berschrift2nummeriert"/>
      </w:pPr>
      <w:bookmarkStart w:id="6" w:name="_Toc196473717"/>
      <w:r>
        <w:t>Description du service des eaux et de la zone desservie</w:t>
      </w:r>
      <w:bookmarkEnd w:id="6"/>
    </w:p>
    <w:p w14:paraId="2B6464D2" w14:textId="70A7EFF6" w:rsidR="006F42F9" w:rsidRPr="00CA7549" w:rsidRDefault="006F42F9" w:rsidP="006F42F9">
      <w:r>
        <w:t xml:space="preserve">Le service des eaux </w:t>
      </w:r>
      <w:fldSimple w:instr=" DOCPROPERTY  Wasserversorgung  \* MERGEFORMAT ">
        <w:r w:rsidR="009D0262">
          <w:t>&lt;Service des eaux dans Propriétés&gt;</w:t>
        </w:r>
      </w:fldSimple>
      <w:r>
        <w:t xml:space="preserve"> est responsable de l’exploitation du réseau public d’alimentation en eau dans sa zone de desserte (voir carte ci-dessous). Pour pouvoir assumer cette responsabilité, il doit pouvoir s’appuyer sur une documentation actuelle et de qualité de son infrastructure d’alimentation en eau.</w:t>
      </w:r>
    </w:p>
    <w:p w14:paraId="457C9F9C" w14:textId="77777777" w:rsidR="006F42F9" w:rsidRPr="00CA7549" w:rsidRDefault="006F42F9" w:rsidP="006F42F9"/>
    <w:p w14:paraId="5903FCE9" w14:textId="77777777" w:rsidR="006F42F9" w:rsidRPr="00CA7549" w:rsidRDefault="006F42F9" w:rsidP="006F42F9">
      <w:r>
        <w:t>Les activités de collecte, de gestion et d’utilisation des données nécessaires à cet effet sont décrites dans le présent concept de gestion des données. Ce dernier définit le rôle, les compétences et les tâches de toutes les parties impliquées ainsi que la collaboration entre les organisations concernées.</w:t>
      </w:r>
    </w:p>
    <w:p w14:paraId="3F0D7646" w14:textId="496F9B26" w:rsidR="006F42F9" w:rsidRPr="00CA7549" w:rsidRDefault="006F42F9" w:rsidP="006F42F9"/>
    <w:p w14:paraId="477BF846" w14:textId="60A853B6" w:rsidR="006D18E4" w:rsidRPr="00977E83" w:rsidRDefault="006F42F9" w:rsidP="006F42F9">
      <w:pPr>
        <w:pStyle w:val="RoterTextAnweisungen"/>
        <w:rPr>
          <w:rStyle w:val="RoterTextAnweisungenZchn"/>
          <w:vanish/>
        </w:rPr>
      </w:pPr>
      <w:r w:rsidRPr="00977E83">
        <w:t>La carte qui suit et le tableau descriptif permettent d’avoir une vue générale de la zone desservie</w:t>
      </w:r>
      <w:r w:rsidR="00B2708F" w:rsidRPr="00977E83">
        <w:t>,</w:t>
      </w:r>
      <w:r w:rsidRPr="00977E83">
        <w:t xml:space="preserve"> avec ses principales infrastructures d’alimentation en eau. La ou les communes raccordées (territoire communal entier ou secteurs d’une commune) sont également visibles sur la carte.</w:t>
      </w:r>
    </w:p>
    <w:p w14:paraId="0A9A087D" w14:textId="38ECD25B" w:rsidR="006F42F9" w:rsidRPr="00977E83" w:rsidRDefault="006F42F9" w:rsidP="006F42F9">
      <w:pPr>
        <w:pStyle w:val="RoterTextAnweisungen"/>
      </w:pPr>
      <w:r w:rsidRPr="00977E83">
        <w:rPr>
          <w:rStyle w:val="RoterTextAnweisungenZchn"/>
          <w:vanish/>
        </w:rPr>
        <w:br/>
      </w:r>
      <w:r w:rsidRPr="00977E83">
        <w:t xml:space="preserve">- Représenter le réseau </w:t>
      </w:r>
      <w:proofErr w:type="gramStart"/>
      <w:r w:rsidRPr="00977E83">
        <w:t>de manière à ce</w:t>
      </w:r>
      <w:proofErr w:type="gramEnd"/>
      <w:r w:rsidRPr="00977E83">
        <w:t xml:space="preserve"> qu’on puisse identifier les compétences respectives et le point de transfert / les interfaces.</w:t>
      </w:r>
    </w:p>
    <w:p w14:paraId="7F104443" w14:textId="77777777" w:rsidR="006D18E4" w:rsidRPr="00CA7549" w:rsidRDefault="006D18E4" w:rsidP="006F42F9">
      <w:pPr>
        <w:pStyle w:val="RoterTextAnweisungen"/>
        <w:rPr>
          <w:bCs/>
          <w:vanish w:val="0"/>
        </w:rPr>
      </w:pPr>
    </w:p>
    <w:p w14:paraId="5244644C" w14:textId="4DEFE0AF" w:rsidR="006F42F9" w:rsidRPr="00CA7549" w:rsidRDefault="006F42F9" w:rsidP="006F42F9">
      <w:r>
        <w:t>La carte suivante et le tableau descriptif fournissent une vue générale des éléments suivants</w:t>
      </w:r>
      <w:r w:rsidR="00303DDD">
        <w:t> </w:t>
      </w:r>
      <w:r>
        <w:t xml:space="preserve">: </w:t>
      </w:r>
    </w:p>
    <w:p w14:paraId="24C89CFD" w14:textId="2042467B" w:rsidR="006F42F9" w:rsidRPr="00CA7549" w:rsidRDefault="006F42F9" w:rsidP="006F42F9">
      <w:pPr>
        <w:pStyle w:val="Aufzhlung1"/>
      </w:pPr>
      <w:r>
        <w:t xml:space="preserve">La zone desservie par le service des eaux </w:t>
      </w:r>
      <w:fldSimple w:instr=" DOCPROPERTY  Wasserversorgung  \* MERGEFORMAT ">
        <w:r w:rsidR="009D0262">
          <w:t>&lt;Service des eaux dans Propriétés&gt;</w:t>
        </w:r>
      </w:fldSimple>
      <w:r>
        <w:t xml:space="preserve"> avec ses principales infrastructures </w:t>
      </w:r>
    </w:p>
    <w:p w14:paraId="3F3B6689" w14:textId="652C2353" w:rsidR="006F42F9" w:rsidRPr="00CA7549" w:rsidRDefault="006F42F9" w:rsidP="006F42F9">
      <w:pPr>
        <w:pStyle w:val="Aufzhlung1"/>
        <w:rPr>
          <w:rFonts w:ascii="Arial" w:eastAsia="Times New Roman" w:hAnsi="Arial" w:cs="Times New Roman"/>
          <w:bCs w:val="0"/>
          <w:color w:val="0070C0"/>
          <w:spacing w:val="0"/>
          <w:szCs w:val="20"/>
        </w:rPr>
      </w:pPr>
      <w:r>
        <w:rPr>
          <w:rFonts w:ascii="Arial" w:hAnsi="Arial"/>
          <w:color w:val="0070C0"/>
        </w:rPr>
        <w:t>En cas de fournisseurs primaires et secondaires</w:t>
      </w:r>
      <w:r w:rsidR="00303DDD">
        <w:rPr>
          <w:rFonts w:ascii="Arial" w:hAnsi="Arial"/>
          <w:color w:val="0070C0"/>
        </w:rPr>
        <w:t> </w:t>
      </w:r>
      <w:r>
        <w:rPr>
          <w:rFonts w:ascii="Arial" w:hAnsi="Arial"/>
          <w:color w:val="0070C0"/>
        </w:rPr>
        <w:t xml:space="preserve">: les différentes compétences doivent être clairement visibles </w:t>
      </w:r>
    </w:p>
    <w:p w14:paraId="64D95A54" w14:textId="77777777" w:rsidR="006F42F9" w:rsidRPr="00CA7549" w:rsidRDefault="006F42F9" w:rsidP="006F42F9">
      <w:pPr>
        <w:pStyle w:val="Aufzhlung1"/>
      </w:pPr>
      <w:r>
        <w:rPr>
          <w:rFonts w:ascii="Arial" w:hAnsi="Arial"/>
          <w:color w:val="0070C0"/>
        </w:rPr>
        <w:t xml:space="preserve">La ou les communes raccordées </w:t>
      </w:r>
    </w:p>
    <w:p w14:paraId="016B2A14" w14:textId="4C195CA2" w:rsidR="006F42F9" w:rsidRPr="00CA7549" w:rsidRDefault="006F42F9" w:rsidP="006F42F9">
      <w:pPr>
        <w:pStyle w:val="Aufzhlung1"/>
      </w:pPr>
      <w:r>
        <w:rPr>
          <w:rFonts w:ascii="Arial" w:hAnsi="Arial"/>
          <w:noProof/>
          <w:color w:val="0070C0"/>
        </w:rPr>
        <mc:AlternateContent>
          <mc:Choice Requires="wps">
            <w:drawing>
              <wp:anchor distT="0" distB="0" distL="114300" distR="114300" simplePos="0" relativeHeight="251661313" behindDoc="1" locked="0" layoutInCell="1" allowOverlap="1" wp14:anchorId="5DABE65B" wp14:editId="1A544437">
                <wp:simplePos x="0" y="0"/>
                <wp:positionH relativeFrom="margin">
                  <wp:align>left</wp:align>
                </wp:positionH>
                <wp:positionV relativeFrom="paragraph">
                  <wp:posOffset>423185</wp:posOffset>
                </wp:positionV>
                <wp:extent cx="6122035" cy="2743200"/>
                <wp:effectExtent l="0" t="0" r="12065" b="19050"/>
                <wp:wrapTopAndBottom/>
                <wp:docPr id="5" name="Rechteck 5"/>
                <wp:cNvGraphicFramePr/>
                <a:graphic xmlns:a="http://schemas.openxmlformats.org/drawingml/2006/main">
                  <a:graphicData uri="http://schemas.microsoft.com/office/word/2010/wordprocessingShape">
                    <wps:wsp>
                      <wps:cNvSpPr/>
                      <wps:spPr>
                        <a:xfrm>
                          <a:off x="0" y="0"/>
                          <a:ext cx="6122035" cy="2743200"/>
                        </a:xfrm>
                        <a:prstGeom prst="rect">
                          <a:avLst/>
                        </a:prstGeom>
                        <a:ln>
                          <a:solidFill>
                            <a:srgbClr val="0070C0"/>
                          </a:solidFill>
                        </a:ln>
                      </wps:spPr>
                      <wps:style>
                        <a:lnRef idx="2">
                          <a:schemeClr val="dk1"/>
                        </a:lnRef>
                        <a:fillRef idx="1">
                          <a:schemeClr val="lt1"/>
                        </a:fillRef>
                        <a:effectRef idx="0">
                          <a:schemeClr val="dk1"/>
                        </a:effectRef>
                        <a:fontRef idx="minor">
                          <a:schemeClr val="dk1"/>
                        </a:fontRef>
                      </wps:style>
                      <wps:txbx>
                        <w:txbxContent>
                          <w:p w14:paraId="5C65FDCE" w14:textId="61725B43" w:rsidR="009B0971" w:rsidRDefault="002C5F87" w:rsidP="006F42F9">
                            <w:pPr>
                              <w:rPr>
                                <w:rFonts w:ascii="Arial" w:eastAsia="Times New Roman" w:hAnsi="Arial" w:cs="Times New Roman"/>
                                <w:bCs w:val="0"/>
                                <w:color w:val="0070C0"/>
                                <w:spacing w:val="0"/>
                                <w:szCs w:val="20"/>
                              </w:rPr>
                            </w:pPr>
                            <w:r>
                              <w:rPr>
                                <w:rFonts w:ascii="Arial" w:hAnsi="Arial"/>
                                <w:color w:val="0070C0"/>
                              </w:rPr>
                              <w:t>Carte d’ensemble simplifiée de la zone d’approvisionnement comprenant</w:t>
                            </w:r>
                            <w:r w:rsidR="00C841E5">
                              <w:t> </w:t>
                            </w:r>
                            <w:r>
                              <w:rPr>
                                <w:rFonts w:ascii="Arial" w:hAnsi="Arial"/>
                                <w:color w:val="0070C0"/>
                              </w:rPr>
                              <w:t>:</w:t>
                            </w:r>
                          </w:p>
                          <w:p w14:paraId="4FC6BDC6" w14:textId="657220EC" w:rsidR="009B0971" w:rsidRDefault="009B0971" w:rsidP="006F42F9">
                            <w:pPr>
                              <w:pStyle w:val="BlauerTextAufzhlung"/>
                              <w:numPr>
                                <w:ilvl w:val="0"/>
                                <w:numId w:val="1"/>
                              </w:numPr>
                            </w:pPr>
                            <w:r>
                              <w:t>Les conduites de transport</w:t>
                            </w:r>
                          </w:p>
                          <w:p w14:paraId="166B2B06" w14:textId="77777777" w:rsidR="009B0971" w:rsidRPr="009A13DF" w:rsidRDefault="009B0971" w:rsidP="006F42F9">
                            <w:pPr>
                              <w:pStyle w:val="BlauerTextAufzhlung"/>
                              <w:numPr>
                                <w:ilvl w:val="0"/>
                                <w:numId w:val="1"/>
                              </w:numPr>
                            </w:pPr>
                            <w:r>
                              <w:t>Les limites de la commune avec inscriptions</w:t>
                            </w:r>
                          </w:p>
                          <w:p w14:paraId="285E53B5" w14:textId="77777777" w:rsidR="009B0971" w:rsidRPr="00877892" w:rsidRDefault="009B0971" w:rsidP="006F42F9">
                            <w:pPr>
                              <w:pStyle w:val="BlauerTextAufzhlung"/>
                              <w:numPr>
                                <w:ilvl w:val="0"/>
                                <w:numId w:val="1"/>
                              </w:numPr>
                            </w:pPr>
                            <w:r>
                              <w:t>En cas de fournisseurs primaires et secondaires : compétences, interfaces / points de transfert</w:t>
                            </w:r>
                          </w:p>
                          <w:p w14:paraId="45BE0804" w14:textId="77777777" w:rsidR="009B0971" w:rsidRPr="00877892" w:rsidRDefault="009B0971" w:rsidP="006F42F9">
                            <w:pPr>
                              <w:pStyle w:val="BlauerTextAufzhlung"/>
                              <w:numPr>
                                <w:ilvl w:val="0"/>
                                <w:numId w:val="1"/>
                              </w:numPr>
                            </w:pPr>
                            <w:r>
                              <w:t>Services des eaux privés et/ou voisins</w:t>
                            </w:r>
                          </w:p>
                          <w:p w14:paraId="6FDD481A" w14:textId="77777777" w:rsidR="002C5F87" w:rsidRDefault="002C5F87" w:rsidP="002C5F87">
                            <w:pPr>
                              <w:pStyle w:val="BlauerTextAufzhlung"/>
                              <w:numPr>
                                <w:ilvl w:val="0"/>
                                <w:numId w:val="0"/>
                              </w:numPr>
                              <w:ind w:left="284" w:hanging="284"/>
                              <w:rPr>
                                <w:lang w:eastAsia="de-CH"/>
                              </w:rPr>
                            </w:pPr>
                          </w:p>
                          <w:p w14:paraId="5A18CE7C" w14:textId="2A18B91A" w:rsidR="002C5F87" w:rsidRPr="009A13DF" w:rsidRDefault="002C5F87" w:rsidP="002C5F87">
                            <w:pPr>
                              <w:pStyle w:val="BlauerTextAufzhlung"/>
                              <w:numPr>
                                <w:ilvl w:val="0"/>
                                <w:numId w:val="0"/>
                              </w:numPr>
                            </w:pPr>
                            <w:r>
                              <w:t xml:space="preserve">Dans les situations simples (p. ex. fournisseur communal complet sans interfaces avec des services des eaux voisins ou privés), la carte d’ensemble n’est pas indispensable. </w:t>
                            </w:r>
                          </w:p>
                          <w:p w14:paraId="755CB014" w14:textId="77777777" w:rsidR="009B0971" w:rsidRDefault="009B0971" w:rsidP="006F42F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ABE65B" id="Rechteck 5" o:spid="_x0000_s1028" style="position:absolute;left:0;text-align:left;margin-left:0;margin-top:33.3pt;width:482.05pt;height:3in;z-index:-251655167;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" fillcolor="white [3201]" strokecolor="#0070c0" strokeweight="2pt">
                <v:textbox>
                  <w:txbxContent>
                    <w:p w14:paraId="5C65FDCE" w14:textId="61725B43" w:rsidR="009B0971" w:rsidRDefault="002C5F87" w:rsidP="006F42F9">
                      <w:pPr>
                        <w:rPr>
                          <w:rFonts w:ascii="Arial" w:eastAsia="Times New Roman" w:hAnsi="Arial" w:cs="Times New Roman"/>
                          <w:bCs w:val="0"/>
                          <w:color w:val="0070C0"/>
                          <w:spacing w:val="0"/>
                          <w:szCs w:val="20"/>
                        </w:rPr>
                      </w:pPr>
                      <w:r>
                        <w:rPr>
                          <w:rFonts w:ascii="Arial" w:hAnsi="Arial"/>
                          <w:color w:val="0070C0"/>
                        </w:rPr>
                        <w:t>Carte d’ensemble simplifiée de la zone d’approvisionnement comprenant</w:t>
                      </w:r>
                      <w:r w:rsidR="00C841E5">
                        <w:t> </w:t>
                      </w:r>
                      <w:r>
                        <w:rPr>
                          <w:rFonts w:ascii="Arial" w:hAnsi="Arial"/>
                          <w:color w:val="0070C0"/>
                        </w:rPr>
                        <w:t>:</w:t>
                      </w:r>
                    </w:p>
                    <w:p w14:paraId="4FC6BDC6" w14:textId="657220EC" w:rsidR="009B0971" w:rsidRDefault="009B0971" w:rsidP="006F42F9">
                      <w:pPr>
                        <w:pStyle w:val="BlauerTextAufzhlung"/>
                        <w:numPr>
                          <w:ilvl w:val="0"/>
                          <w:numId w:val="1"/>
                        </w:numPr>
                      </w:pPr>
                      <w:r>
                        <w:t>Les conduites de transport</w:t>
                      </w:r>
                    </w:p>
                    <w:p w14:paraId="166B2B06" w14:textId="77777777" w:rsidR="009B0971" w:rsidRPr="009A13DF" w:rsidRDefault="009B0971" w:rsidP="006F42F9">
                      <w:pPr>
                        <w:pStyle w:val="BlauerTextAufzhlung"/>
                        <w:numPr>
                          <w:ilvl w:val="0"/>
                          <w:numId w:val="1"/>
                        </w:numPr>
                      </w:pPr>
                      <w:r>
                        <w:t>Les limites de la commune avec inscriptions</w:t>
                      </w:r>
                    </w:p>
                    <w:p w14:paraId="285E53B5" w14:textId="77777777" w:rsidR="009B0971" w:rsidRPr="00877892" w:rsidRDefault="009B0971" w:rsidP="006F42F9">
                      <w:pPr>
                        <w:pStyle w:val="BlauerTextAufzhlung"/>
                        <w:numPr>
                          <w:ilvl w:val="0"/>
                          <w:numId w:val="1"/>
                        </w:numPr>
                      </w:pPr>
                      <w:r>
                        <w:t>En cas de fournisseurs primaires et secondaires : compétences, interfaces / points de transfert</w:t>
                      </w:r>
                    </w:p>
                    <w:p w14:paraId="45BE0804" w14:textId="77777777" w:rsidR="009B0971" w:rsidRPr="00877892" w:rsidRDefault="009B0971" w:rsidP="006F42F9">
                      <w:pPr>
                        <w:pStyle w:val="BlauerTextAufzhlung"/>
                        <w:numPr>
                          <w:ilvl w:val="0"/>
                          <w:numId w:val="1"/>
                        </w:numPr>
                      </w:pPr>
                      <w:r>
                        <w:t>Services des eaux privés et/ou voisins</w:t>
                      </w:r>
                    </w:p>
                    <w:p w14:paraId="6FDD481A" w14:textId="77777777" w:rsidR="002C5F87" w:rsidRDefault="002C5F87" w:rsidP="002C5F87">
                      <w:pPr>
                        <w:pStyle w:val="BlauerTextAufzhlung"/>
                        <w:numPr>
                          <w:ilvl w:val="0"/>
                          <w:numId w:val="0"/>
                        </w:numPr>
                        <w:ind w:left="284" w:hanging="284"/>
                        <w:rPr>
                          <w:lang w:eastAsia="de-CH"/>
                        </w:rPr>
                      </w:pPr>
                    </w:p>
                    <w:p w14:paraId="5A18CE7C" w14:textId="2A18B91A" w:rsidR="002C5F87" w:rsidRPr="009A13DF" w:rsidRDefault="002C5F87" w:rsidP="002C5F87">
                      <w:pPr>
                        <w:pStyle w:val="BlauerTextAufzhlung"/>
                        <w:numPr>
                          <w:ilvl w:val="0"/>
                          <w:numId w:val="0"/>
                        </w:numPr>
                      </w:pPr>
                      <w:r>
                        <w:t xml:space="preserve">Dans les situations simples (p. ex. fournisseur communal complet sans interfaces avec des services des eaux voisins ou privés), la carte d’ensemble n’est pas indispensable. </w:t>
                      </w:r>
                    </w:p>
                    <w:p w14:paraId="755CB014" w14:textId="77777777" w:rsidR="009B0971" w:rsidRDefault="009B0971" w:rsidP="006F42F9">
                      <w:pPr>
                        <w:jc w:val="center"/>
                      </w:pPr>
                    </w:p>
                  </w:txbxContent>
                </v:textbox>
                <w10:wrap type="topAndBottom" anchorx="margin"/>
              </v:rect>
            </w:pict>
          </mc:Fallback>
        </mc:AlternateContent>
      </w:r>
      <w:r>
        <w:rPr>
          <w:rFonts w:ascii="Arial" w:hAnsi="Arial"/>
          <w:color w:val="0070C0"/>
        </w:rPr>
        <w:t>Les compétences des services des eaux privés (installations et zone d’approvisionnement en eau) et voisins</w:t>
      </w:r>
    </w:p>
    <w:p w14:paraId="0739E16A" w14:textId="77777777" w:rsidR="006F42F9" w:rsidRPr="00CA7549" w:rsidRDefault="006F42F9" w:rsidP="006F42F9">
      <w:pPr>
        <w:ind w:left="708" w:hanging="708"/>
      </w:pPr>
    </w:p>
    <w:tbl>
      <w:tblPr>
        <w:tblStyle w:val="Tabellenraster"/>
        <w:tblW w:w="9752" w:type="dxa"/>
        <w:tblBorders>
          <w:top w:val="none" w:sz="0" w:space="0" w:color="auto"/>
          <w:left w:val="none" w:sz="0" w:space="0" w:color="auto"/>
          <w:right w:val="none" w:sz="0" w:space="0" w:color="auto"/>
          <w:insideV w:val="none" w:sz="0" w:space="0" w:color="auto"/>
        </w:tblBorders>
        <w:tblCellMar>
          <w:left w:w="0" w:type="dxa"/>
          <w:bottom w:w="57" w:type="dxa"/>
          <w:right w:w="0" w:type="dxa"/>
        </w:tblCellMar>
        <w:tblLook w:val="04A0" w:firstRow="1" w:lastRow="0" w:firstColumn="1" w:lastColumn="0" w:noHBand="0" w:noVBand="1"/>
      </w:tblPr>
      <w:tblGrid>
        <w:gridCol w:w="3057"/>
        <w:gridCol w:w="5165"/>
        <w:gridCol w:w="1530"/>
      </w:tblGrid>
      <w:tr w:rsidR="006F42F9" w:rsidRPr="00CA7549" w14:paraId="0FFE70EB" w14:textId="77777777" w:rsidTr="007E7D11">
        <w:trPr>
          <w:trHeight w:val="250"/>
          <w:tblHeader/>
        </w:trPr>
        <w:tc>
          <w:tcPr>
            <w:tcW w:w="3057" w:type="dxa"/>
          </w:tcPr>
          <w:p w14:paraId="52895010" w14:textId="77777777" w:rsidR="006F42F9" w:rsidRPr="00CA7549" w:rsidRDefault="006F42F9" w:rsidP="007E7D11">
            <w:pPr>
              <w:pStyle w:val="Standardfett"/>
            </w:pPr>
            <w:r>
              <w:t>Commune</w:t>
            </w:r>
          </w:p>
        </w:tc>
        <w:tc>
          <w:tcPr>
            <w:tcW w:w="5165" w:type="dxa"/>
          </w:tcPr>
          <w:p w14:paraId="78D14FC3" w14:textId="77777777" w:rsidR="006F42F9" w:rsidRPr="00CA7549" w:rsidRDefault="006F42F9" w:rsidP="007E7D11">
            <w:pPr>
              <w:pStyle w:val="Standardfett"/>
            </w:pPr>
            <w:r>
              <w:t>Brève description de la zone desservie</w:t>
            </w:r>
          </w:p>
        </w:tc>
        <w:tc>
          <w:tcPr>
            <w:tcW w:w="1530" w:type="dxa"/>
          </w:tcPr>
          <w:p w14:paraId="10EDDB30" w14:textId="77777777" w:rsidR="006F42F9" w:rsidRPr="00CA7549" w:rsidRDefault="006F42F9" w:rsidP="007E7D11">
            <w:pPr>
              <w:pStyle w:val="Standardfett"/>
              <w:jc w:val="center"/>
            </w:pPr>
            <w:r>
              <w:t>Type de SE</w:t>
            </w:r>
            <w:r>
              <w:br/>
              <w:t>(FC/FP/FS)</w:t>
            </w:r>
            <w:r w:rsidRPr="00CA7549">
              <w:rPr>
                <w:rStyle w:val="Funotenzeichen"/>
              </w:rPr>
              <w:footnoteReference w:id="2"/>
            </w:r>
          </w:p>
        </w:tc>
      </w:tr>
      <w:tr w:rsidR="006F42F9" w:rsidRPr="00CA7549" w14:paraId="68D26FFA" w14:textId="77777777" w:rsidTr="007E7D11">
        <w:trPr>
          <w:trHeight w:val="269"/>
        </w:trPr>
        <w:tc>
          <w:tcPr>
            <w:tcW w:w="3057" w:type="dxa"/>
          </w:tcPr>
          <w:p w14:paraId="2F3EAEDB" w14:textId="77777777" w:rsidR="006F42F9" w:rsidRPr="00CA7549" w:rsidRDefault="006F42F9" w:rsidP="007E7D11">
            <w:pPr>
              <w:pStyle w:val="BlauerTextVorschlge"/>
            </w:pPr>
            <w:r>
              <w:t>....</w:t>
            </w:r>
          </w:p>
        </w:tc>
        <w:tc>
          <w:tcPr>
            <w:tcW w:w="5165" w:type="dxa"/>
          </w:tcPr>
          <w:p w14:paraId="12C6C5FA" w14:textId="14DC9041" w:rsidR="006F42F9" w:rsidRPr="00CA7549" w:rsidRDefault="00447CEB" w:rsidP="007E7D11">
            <w:pPr>
              <w:pStyle w:val="BlauerTextVorschlge"/>
            </w:pPr>
            <w:fldSimple w:instr=" DOCPROPERTY  Wasserversorgung  \* MERGEFORMAT ">
              <w:r w:rsidR="009D0262">
                <w:t>&lt;Service des eaux dans Propriétés&gt;</w:t>
              </w:r>
            </w:fldSimple>
            <w:r w:rsidR="00A77470">
              <w:t>Territoire communal entier</w:t>
            </w:r>
          </w:p>
        </w:tc>
        <w:tc>
          <w:tcPr>
            <w:tcW w:w="1530" w:type="dxa"/>
          </w:tcPr>
          <w:p w14:paraId="6EA5C70F" w14:textId="77777777" w:rsidR="006F42F9" w:rsidRPr="00CA7549" w:rsidRDefault="006F42F9" w:rsidP="007E7D11">
            <w:pPr>
              <w:pStyle w:val="BlauerTextAufzhlung"/>
              <w:numPr>
                <w:ilvl w:val="0"/>
                <w:numId w:val="0"/>
              </w:numPr>
              <w:jc w:val="center"/>
            </w:pPr>
            <w:r>
              <w:t>FC</w:t>
            </w:r>
          </w:p>
        </w:tc>
      </w:tr>
      <w:tr w:rsidR="006F42F9" w:rsidRPr="00CA7549" w14:paraId="060742B3" w14:textId="77777777" w:rsidTr="007E7D11">
        <w:trPr>
          <w:trHeight w:val="269"/>
        </w:trPr>
        <w:tc>
          <w:tcPr>
            <w:tcW w:w="3057" w:type="dxa"/>
          </w:tcPr>
          <w:p w14:paraId="6C1EA874" w14:textId="77777777" w:rsidR="006F42F9" w:rsidRPr="00CA7549" w:rsidRDefault="006F42F9" w:rsidP="007E7D11">
            <w:pPr>
              <w:pStyle w:val="BlauerTextVorschlge"/>
            </w:pPr>
            <w:r>
              <w:t>....</w:t>
            </w:r>
          </w:p>
        </w:tc>
        <w:tc>
          <w:tcPr>
            <w:tcW w:w="5165" w:type="dxa"/>
          </w:tcPr>
          <w:p w14:paraId="6F3153C9" w14:textId="77777777" w:rsidR="006F42F9" w:rsidRPr="00CA7549" w:rsidRDefault="006F42F9" w:rsidP="007E7D11">
            <w:pPr>
              <w:pStyle w:val="Aufzhlung1"/>
              <w:numPr>
                <w:ilvl w:val="0"/>
                <w:numId w:val="0"/>
              </w:numPr>
              <w:ind w:left="284" w:hanging="284"/>
            </w:pPr>
            <w:r>
              <w:rPr>
                <w:rFonts w:ascii="Arial" w:hAnsi="Arial"/>
                <w:color w:val="0070C0"/>
              </w:rPr>
              <w:t>Hameau/quartier/lieu-dit</w:t>
            </w:r>
          </w:p>
        </w:tc>
        <w:tc>
          <w:tcPr>
            <w:tcW w:w="1530" w:type="dxa"/>
          </w:tcPr>
          <w:p w14:paraId="52684AB7" w14:textId="77777777" w:rsidR="006F42F9" w:rsidRPr="00CA7549" w:rsidRDefault="006F42F9" w:rsidP="007E7D11">
            <w:pPr>
              <w:pStyle w:val="BlauerTextAufzhlung"/>
              <w:numPr>
                <w:ilvl w:val="0"/>
                <w:numId w:val="0"/>
              </w:numPr>
              <w:jc w:val="center"/>
            </w:pPr>
            <w:r>
              <w:t>FP</w:t>
            </w:r>
          </w:p>
        </w:tc>
      </w:tr>
      <w:tr w:rsidR="006F42F9" w:rsidRPr="00CA7549" w14:paraId="6DCD5987" w14:textId="77777777" w:rsidTr="007E7D11">
        <w:trPr>
          <w:trHeight w:val="269"/>
        </w:trPr>
        <w:tc>
          <w:tcPr>
            <w:tcW w:w="3057" w:type="dxa"/>
          </w:tcPr>
          <w:p w14:paraId="5F9675F0" w14:textId="77777777" w:rsidR="006F42F9" w:rsidRPr="00CA7549" w:rsidRDefault="006F42F9" w:rsidP="007E7D11">
            <w:pPr>
              <w:pStyle w:val="BlauerTextVorschlge"/>
            </w:pPr>
            <w:r>
              <w:t>....</w:t>
            </w:r>
          </w:p>
        </w:tc>
        <w:tc>
          <w:tcPr>
            <w:tcW w:w="5165" w:type="dxa"/>
          </w:tcPr>
          <w:p w14:paraId="2A3758C6" w14:textId="77777777" w:rsidR="006F42F9" w:rsidRPr="00CA7549" w:rsidRDefault="006F42F9" w:rsidP="007E7D11">
            <w:pPr>
              <w:pStyle w:val="Aufzhlung1"/>
              <w:numPr>
                <w:ilvl w:val="0"/>
                <w:numId w:val="0"/>
              </w:numPr>
              <w:ind w:left="284" w:hanging="284"/>
              <w:rPr>
                <w:rFonts w:ascii="Arial" w:eastAsia="Times New Roman" w:hAnsi="Arial" w:cs="Times New Roman"/>
                <w:bCs w:val="0"/>
                <w:color w:val="0070C0"/>
                <w:spacing w:val="0"/>
                <w:szCs w:val="20"/>
              </w:rPr>
            </w:pPr>
            <w:r>
              <w:t>....</w:t>
            </w:r>
          </w:p>
        </w:tc>
        <w:tc>
          <w:tcPr>
            <w:tcW w:w="1530" w:type="dxa"/>
          </w:tcPr>
          <w:p w14:paraId="28555C94" w14:textId="77777777" w:rsidR="006F42F9" w:rsidRPr="00CA7549" w:rsidRDefault="006F42F9" w:rsidP="007E7D11">
            <w:pPr>
              <w:pStyle w:val="BlauerTextAufzhlung"/>
              <w:numPr>
                <w:ilvl w:val="0"/>
                <w:numId w:val="0"/>
              </w:numPr>
              <w:jc w:val="center"/>
            </w:pPr>
            <w:r>
              <w:t>....</w:t>
            </w:r>
          </w:p>
        </w:tc>
      </w:tr>
      <w:tr w:rsidR="006F42F9" w:rsidRPr="00CA7549" w14:paraId="115DFC7C" w14:textId="77777777" w:rsidTr="007E7D11">
        <w:trPr>
          <w:trHeight w:val="269"/>
        </w:trPr>
        <w:tc>
          <w:tcPr>
            <w:tcW w:w="3057" w:type="dxa"/>
          </w:tcPr>
          <w:p w14:paraId="79F07FFC" w14:textId="77777777" w:rsidR="006F42F9" w:rsidRPr="00CA7549" w:rsidRDefault="006F42F9" w:rsidP="007E7D11">
            <w:pPr>
              <w:pStyle w:val="BlauerTextVorschlge"/>
            </w:pPr>
            <w:r>
              <w:t>....</w:t>
            </w:r>
          </w:p>
        </w:tc>
        <w:tc>
          <w:tcPr>
            <w:tcW w:w="5165" w:type="dxa"/>
          </w:tcPr>
          <w:p w14:paraId="1A6ACEC6" w14:textId="77777777" w:rsidR="006F42F9" w:rsidRPr="00CA7549" w:rsidRDefault="006F42F9" w:rsidP="007E7D11">
            <w:pPr>
              <w:pStyle w:val="Aufzhlung1"/>
              <w:numPr>
                <w:ilvl w:val="0"/>
                <w:numId w:val="0"/>
              </w:numPr>
              <w:rPr>
                <w:rFonts w:ascii="Arial" w:eastAsia="Times New Roman" w:hAnsi="Arial" w:cs="Times New Roman"/>
                <w:bCs w:val="0"/>
                <w:color w:val="0070C0"/>
                <w:spacing w:val="0"/>
                <w:szCs w:val="20"/>
              </w:rPr>
            </w:pPr>
            <w:r>
              <w:t>....</w:t>
            </w:r>
          </w:p>
        </w:tc>
        <w:tc>
          <w:tcPr>
            <w:tcW w:w="1530" w:type="dxa"/>
          </w:tcPr>
          <w:p w14:paraId="0E8B4EE2" w14:textId="77777777" w:rsidR="006F42F9" w:rsidRPr="00CA7549" w:rsidRDefault="006F42F9" w:rsidP="007E7D11">
            <w:pPr>
              <w:pStyle w:val="BlauerTextAufzhlung"/>
              <w:numPr>
                <w:ilvl w:val="0"/>
                <w:numId w:val="0"/>
              </w:numPr>
              <w:jc w:val="center"/>
            </w:pPr>
            <w:r>
              <w:t>....</w:t>
            </w:r>
          </w:p>
        </w:tc>
      </w:tr>
    </w:tbl>
    <w:p w14:paraId="599FE20F" w14:textId="37E767FB" w:rsidR="006F42F9" w:rsidRPr="00CA7549" w:rsidRDefault="006F42F9" w:rsidP="006F42F9"/>
    <w:p w14:paraId="3FBDB6C7" w14:textId="5CB26A15" w:rsidR="00223558" w:rsidRPr="00977E83" w:rsidRDefault="00223558" w:rsidP="00223558">
      <w:pPr>
        <w:pStyle w:val="RoterTextAnweisungen"/>
      </w:pPr>
      <w:r w:rsidRPr="00977E83">
        <w:t xml:space="preserve">Le tableau ci-dessous doit être adapté à la situation spécifique du service des eaux. Outre les organisations impliquées directement dans l’alimentation en eau, il convient d’indiquer les autres organisations avec lesquelles il existe des interfaces dans ce domaine. </w:t>
      </w:r>
    </w:p>
    <w:p w14:paraId="6C19C93B" w14:textId="77777777" w:rsidR="00223558" w:rsidRPr="00CA7549" w:rsidRDefault="00223558" w:rsidP="00223558">
      <w:pPr>
        <w:pStyle w:val="RoterTextAnweisungen"/>
        <w:rPr>
          <w:vanish w:val="0"/>
        </w:rPr>
      </w:pPr>
    </w:p>
    <w:tbl>
      <w:tblPr>
        <w:tblStyle w:val="Tabellenraster"/>
        <w:tblW w:w="9772" w:type="dxa"/>
        <w:tblBorders>
          <w:top w:val="none" w:sz="0" w:space="0" w:color="auto"/>
          <w:left w:val="none" w:sz="0" w:space="0" w:color="auto"/>
          <w:right w:val="none" w:sz="0" w:space="0" w:color="auto"/>
          <w:insideV w:val="none" w:sz="0" w:space="0" w:color="auto"/>
        </w:tblBorders>
        <w:tblCellMar>
          <w:left w:w="0" w:type="dxa"/>
          <w:bottom w:w="57" w:type="dxa"/>
          <w:right w:w="0" w:type="dxa"/>
        </w:tblCellMar>
        <w:tblLook w:val="04A0" w:firstRow="1" w:lastRow="0" w:firstColumn="1" w:lastColumn="0" w:noHBand="0" w:noVBand="1"/>
      </w:tblPr>
      <w:tblGrid>
        <w:gridCol w:w="3077"/>
        <w:gridCol w:w="3436"/>
        <w:gridCol w:w="3259"/>
      </w:tblGrid>
      <w:tr w:rsidR="00223558" w:rsidRPr="00CA7549" w14:paraId="53F8BDCF" w14:textId="77777777" w:rsidTr="007E7D11">
        <w:trPr>
          <w:trHeight w:val="250"/>
          <w:tblHeader/>
        </w:trPr>
        <w:tc>
          <w:tcPr>
            <w:tcW w:w="3077" w:type="dxa"/>
          </w:tcPr>
          <w:p w14:paraId="3449CD94" w14:textId="77777777" w:rsidR="00223558" w:rsidRPr="00CA7549" w:rsidRDefault="00223558" w:rsidP="007E7D11">
            <w:pPr>
              <w:pStyle w:val="Standardfett"/>
            </w:pPr>
            <w:r>
              <w:lastRenderedPageBreak/>
              <w:t>Rôle</w:t>
            </w:r>
          </w:p>
        </w:tc>
        <w:tc>
          <w:tcPr>
            <w:tcW w:w="3436" w:type="dxa"/>
          </w:tcPr>
          <w:p w14:paraId="0E606509" w14:textId="77777777" w:rsidR="00223558" w:rsidRPr="00CA7549" w:rsidRDefault="00223558" w:rsidP="007E7D11">
            <w:pPr>
              <w:pStyle w:val="Standardfett"/>
            </w:pPr>
            <w:r>
              <w:t>Nom de l’organisation</w:t>
            </w:r>
          </w:p>
        </w:tc>
        <w:tc>
          <w:tcPr>
            <w:tcW w:w="3259" w:type="dxa"/>
          </w:tcPr>
          <w:p w14:paraId="2310BB93" w14:textId="77777777" w:rsidR="00223558" w:rsidRPr="00CA7549" w:rsidRDefault="00223558" w:rsidP="007E7D11">
            <w:pPr>
              <w:pStyle w:val="Standardfett"/>
            </w:pPr>
            <w:r>
              <w:t>Description sommaire des tâches</w:t>
            </w:r>
          </w:p>
        </w:tc>
      </w:tr>
      <w:tr w:rsidR="00223558" w:rsidRPr="00CA7549" w14:paraId="0981FB6C" w14:textId="77777777" w:rsidTr="007E7D11">
        <w:trPr>
          <w:trHeight w:val="269"/>
        </w:trPr>
        <w:tc>
          <w:tcPr>
            <w:tcW w:w="3077" w:type="dxa"/>
          </w:tcPr>
          <w:p w14:paraId="08968C03" w14:textId="77777777" w:rsidR="00223558" w:rsidRPr="00CA7549" w:rsidRDefault="00223558" w:rsidP="007E7D11">
            <w:pPr>
              <w:pStyle w:val="BlauerTextVorschlge"/>
              <w:rPr>
                <w:color w:val="auto"/>
              </w:rPr>
            </w:pPr>
            <w:r>
              <w:rPr>
                <w:color w:val="auto"/>
              </w:rPr>
              <w:t>Propriétaire des données (propriétaire / service des eaux)</w:t>
            </w:r>
          </w:p>
        </w:tc>
        <w:tc>
          <w:tcPr>
            <w:tcW w:w="3436" w:type="dxa"/>
          </w:tcPr>
          <w:p w14:paraId="12861274" w14:textId="6DBCA98F" w:rsidR="00223558" w:rsidRPr="00CA7549" w:rsidRDefault="00223558" w:rsidP="007E7D11">
            <w:pPr>
              <w:pStyle w:val="BlauerTextVorschlge"/>
              <w:rPr>
                <w:color w:val="auto"/>
              </w:rPr>
            </w:pPr>
            <w:r w:rsidRPr="00CA7549">
              <w:rPr>
                <w:color w:val="auto"/>
              </w:rPr>
              <w:fldChar w:fldCharType="begin"/>
            </w:r>
            <w:r w:rsidRPr="00CA7549">
              <w:rPr>
                <w:color w:val="auto"/>
              </w:rPr>
              <w:instrText xml:space="preserve"> DOCPROPERTY  Wasserversorgung  \* MERGEFORMAT </w:instrText>
            </w:r>
            <w:r w:rsidRPr="00CA7549">
              <w:rPr>
                <w:color w:val="auto"/>
              </w:rPr>
              <w:fldChar w:fldCharType="separate"/>
            </w:r>
            <w:r w:rsidR="009D0262">
              <w:rPr>
                <w:color w:val="auto"/>
              </w:rPr>
              <w:t>&lt;Service des eaux dans Propriétés&gt;</w:t>
            </w:r>
            <w:r w:rsidRPr="00CA7549">
              <w:rPr>
                <w:color w:val="auto"/>
              </w:rPr>
              <w:fldChar w:fldCharType="end"/>
            </w:r>
          </w:p>
        </w:tc>
        <w:tc>
          <w:tcPr>
            <w:tcW w:w="3259" w:type="dxa"/>
          </w:tcPr>
          <w:p w14:paraId="3C7EAAEE" w14:textId="77777777" w:rsidR="00223558" w:rsidRPr="00CA7549" w:rsidRDefault="00223558" w:rsidP="007E7D11">
            <w:pPr>
              <w:pStyle w:val="BlauerTextAufzhlung"/>
              <w:rPr>
                <w:color w:val="auto"/>
              </w:rPr>
            </w:pPr>
            <w:r>
              <w:rPr>
                <w:color w:val="auto"/>
              </w:rPr>
              <w:t>…</w:t>
            </w:r>
          </w:p>
          <w:p w14:paraId="62704E8A" w14:textId="77777777" w:rsidR="00223558" w:rsidRPr="00CA7549" w:rsidRDefault="00223558" w:rsidP="007E7D11">
            <w:pPr>
              <w:pStyle w:val="BlauerTextAufzhlung"/>
              <w:rPr>
                <w:color w:val="auto"/>
              </w:rPr>
            </w:pPr>
            <w:r>
              <w:rPr>
                <w:color w:val="auto"/>
              </w:rPr>
              <w:t>…</w:t>
            </w:r>
          </w:p>
        </w:tc>
      </w:tr>
      <w:tr w:rsidR="00223558" w:rsidRPr="00CA7549" w14:paraId="46D6E6A0" w14:textId="77777777" w:rsidTr="007E7D11">
        <w:trPr>
          <w:trHeight w:val="252"/>
        </w:trPr>
        <w:tc>
          <w:tcPr>
            <w:tcW w:w="3077" w:type="dxa"/>
          </w:tcPr>
          <w:p w14:paraId="5A97184D" w14:textId="77777777" w:rsidR="00223558" w:rsidRPr="00CA7549" w:rsidRDefault="00223558" w:rsidP="007E7D11">
            <w:pPr>
              <w:pStyle w:val="BlauerTextVorschlge"/>
            </w:pPr>
            <w:r>
              <w:t>Administration(s) des constructions</w:t>
            </w:r>
          </w:p>
        </w:tc>
        <w:tc>
          <w:tcPr>
            <w:tcW w:w="3436" w:type="dxa"/>
          </w:tcPr>
          <w:p w14:paraId="718C3968" w14:textId="1C414BBF" w:rsidR="00223558" w:rsidRPr="00CA7549" w:rsidRDefault="00447CEB" w:rsidP="007E7D11">
            <w:pPr>
              <w:pStyle w:val="BlauerTextVorschlge"/>
            </w:pPr>
            <w:fldSimple w:instr=" DOCPROPERTY  Gemeinde-Bauverwaltung  \* MERGEFORMAT ">
              <w:r w:rsidR="009D0262">
                <w:t>&lt;Administration des constructions dans Propriétés&gt;</w:t>
              </w:r>
            </w:fldSimple>
          </w:p>
        </w:tc>
        <w:tc>
          <w:tcPr>
            <w:tcW w:w="3259" w:type="dxa"/>
          </w:tcPr>
          <w:p w14:paraId="2B833927" w14:textId="77777777" w:rsidR="00223558" w:rsidRPr="00CA7549" w:rsidRDefault="00223558" w:rsidP="007E7D11">
            <w:pPr>
              <w:pStyle w:val="BlauerTextAufzhlung"/>
            </w:pPr>
            <w:r>
              <w:t>…</w:t>
            </w:r>
          </w:p>
          <w:p w14:paraId="64345612" w14:textId="77777777" w:rsidR="00223558" w:rsidRPr="00CA7549" w:rsidRDefault="00223558" w:rsidP="007E7D11">
            <w:pPr>
              <w:pStyle w:val="BlauerTextAufzhlung"/>
            </w:pPr>
            <w:r>
              <w:t>…</w:t>
            </w:r>
          </w:p>
        </w:tc>
      </w:tr>
      <w:tr w:rsidR="00223558" w:rsidRPr="00CA7549" w14:paraId="7C5B1488" w14:textId="77777777" w:rsidTr="007E7D11">
        <w:trPr>
          <w:trHeight w:val="269"/>
        </w:trPr>
        <w:tc>
          <w:tcPr>
            <w:tcW w:w="3077" w:type="dxa"/>
          </w:tcPr>
          <w:p w14:paraId="3D5A6C28" w14:textId="7347A53B" w:rsidR="00223558" w:rsidRPr="00CA7549" w:rsidRDefault="00223558" w:rsidP="007E7D11">
            <w:pPr>
              <w:pStyle w:val="BlauerTextVorschlge"/>
              <w:rPr>
                <w:color w:val="auto"/>
              </w:rPr>
            </w:pPr>
            <w:r>
              <w:rPr>
                <w:color w:val="auto"/>
              </w:rPr>
              <w:t>Coordinateur des données</w:t>
            </w:r>
            <w:r w:rsidRPr="00CA7549">
              <w:rPr>
                <w:color w:val="auto"/>
              </w:rPr>
              <w:fldChar w:fldCharType="begin"/>
            </w:r>
            <w:r w:rsidRPr="00CA7549">
              <w:rPr>
                <w:color w:val="auto"/>
              </w:rPr>
              <w:instrText xml:space="preserve"> DOCPROPERTY  Datenkoordinator  \* MERGEFORMAT </w:instrText>
            </w:r>
            <w:r w:rsidRPr="00CA7549">
              <w:rPr>
                <w:color w:val="auto"/>
              </w:rPr>
              <w:fldChar w:fldCharType="separate"/>
            </w:r>
            <w:r w:rsidR="009D0262">
              <w:rPr>
                <w:color w:val="auto"/>
              </w:rPr>
              <w:t>&lt;Coordinateur des données dans Propriétés&gt;</w:t>
            </w:r>
            <w:r w:rsidRPr="00CA7549">
              <w:rPr>
                <w:color w:val="auto"/>
              </w:rPr>
              <w:fldChar w:fldCharType="end"/>
            </w:r>
          </w:p>
        </w:tc>
        <w:tc>
          <w:tcPr>
            <w:tcW w:w="3436" w:type="dxa"/>
          </w:tcPr>
          <w:p w14:paraId="50F400D0" w14:textId="3246B004" w:rsidR="00223558" w:rsidRPr="00CA7549" w:rsidRDefault="00223558" w:rsidP="007E7D11">
            <w:pPr>
              <w:pStyle w:val="BlauerTextVorschlge"/>
              <w:rPr>
                <w:color w:val="auto"/>
              </w:rPr>
            </w:pPr>
            <w:r w:rsidRPr="00CA7549">
              <w:rPr>
                <w:color w:val="auto"/>
              </w:rPr>
              <w:fldChar w:fldCharType="begin"/>
            </w:r>
            <w:r w:rsidRPr="00CA7549">
              <w:rPr>
                <w:color w:val="auto"/>
              </w:rPr>
              <w:instrText xml:space="preserve"> DOCPROPERTY  Datenkoordinator  \* MERGEFORMAT </w:instrText>
            </w:r>
            <w:r w:rsidRPr="00CA7549">
              <w:rPr>
                <w:color w:val="auto"/>
              </w:rPr>
              <w:fldChar w:fldCharType="separate"/>
            </w:r>
            <w:r w:rsidR="009D0262">
              <w:rPr>
                <w:color w:val="auto"/>
              </w:rPr>
              <w:t>&lt;Coordinateur des données dans Propriétés&gt;</w:t>
            </w:r>
            <w:r w:rsidRPr="00CA7549">
              <w:rPr>
                <w:color w:val="auto"/>
              </w:rPr>
              <w:fldChar w:fldCharType="end"/>
            </w:r>
          </w:p>
        </w:tc>
        <w:tc>
          <w:tcPr>
            <w:tcW w:w="3259" w:type="dxa"/>
          </w:tcPr>
          <w:p w14:paraId="3BD013F0" w14:textId="77777777" w:rsidR="00223558" w:rsidRPr="00CA7549" w:rsidRDefault="00223558" w:rsidP="007E7D11">
            <w:pPr>
              <w:pStyle w:val="BlauerTextAufzhlung"/>
              <w:rPr>
                <w:color w:val="auto"/>
              </w:rPr>
            </w:pPr>
            <w:r>
              <w:rPr>
                <w:color w:val="auto"/>
              </w:rPr>
              <w:t>…</w:t>
            </w:r>
          </w:p>
          <w:p w14:paraId="3899B900" w14:textId="77777777" w:rsidR="00223558" w:rsidRPr="00CA7549" w:rsidRDefault="00223558" w:rsidP="007E7D11">
            <w:pPr>
              <w:pStyle w:val="BlauerTextAufzhlung"/>
              <w:rPr>
                <w:color w:val="auto"/>
              </w:rPr>
            </w:pPr>
            <w:r>
              <w:rPr>
                <w:color w:val="auto"/>
              </w:rPr>
              <w:t>…</w:t>
            </w:r>
          </w:p>
        </w:tc>
      </w:tr>
      <w:tr w:rsidR="00223558" w:rsidRPr="00CA7549" w14:paraId="0EA51359" w14:textId="77777777" w:rsidTr="007E7D11">
        <w:trPr>
          <w:trHeight w:val="521"/>
        </w:trPr>
        <w:tc>
          <w:tcPr>
            <w:tcW w:w="3077" w:type="dxa"/>
          </w:tcPr>
          <w:p w14:paraId="4D2F95F3" w14:textId="77777777" w:rsidR="00223558" w:rsidRPr="00CA7549" w:rsidRDefault="00223558" w:rsidP="007E7D11">
            <w:pPr>
              <w:pStyle w:val="BlauerTextVorschlge"/>
              <w:rPr>
                <w:color w:val="auto"/>
              </w:rPr>
            </w:pPr>
            <w:r>
              <w:rPr>
                <w:color w:val="auto"/>
              </w:rPr>
              <w:t>Gestionnaire des données</w:t>
            </w:r>
            <w:r>
              <w:rPr>
                <w:color w:val="auto"/>
              </w:rPr>
              <w:br/>
            </w:r>
            <w:r w:rsidRPr="004F3BAF">
              <w:rPr>
                <w:color w:val="auto"/>
              </w:rPr>
              <w:t>Cadastre des installations</w:t>
            </w:r>
            <w:r>
              <w:rPr>
                <w:color w:val="auto"/>
              </w:rPr>
              <w:t xml:space="preserve"> (CI)</w:t>
            </w:r>
          </w:p>
        </w:tc>
        <w:tc>
          <w:tcPr>
            <w:tcW w:w="3436" w:type="dxa"/>
          </w:tcPr>
          <w:p w14:paraId="35985E86" w14:textId="65B3FA7B" w:rsidR="00223558" w:rsidRPr="00CA7549" w:rsidRDefault="00223558" w:rsidP="007E7D11">
            <w:pPr>
              <w:pStyle w:val="BlauerTextVorschlge"/>
              <w:rPr>
                <w:color w:val="auto"/>
              </w:rPr>
            </w:pPr>
            <w:r w:rsidRPr="00CA7549">
              <w:rPr>
                <w:color w:val="auto"/>
              </w:rPr>
              <w:fldChar w:fldCharType="begin"/>
            </w:r>
            <w:r w:rsidRPr="00CA7549">
              <w:rPr>
                <w:color w:val="auto"/>
              </w:rPr>
              <w:instrText xml:space="preserve"> DOCPROPERTY  "Datenbewirtschafter Werkkataster"  \* MERGEFORMAT </w:instrText>
            </w:r>
            <w:r w:rsidRPr="00CA7549">
              <w:rPr>
                <w:color w:val="auto"/>
              </w:rPr>
              <w:fldChar w:fldCharType="separate"/>
            </w:r>
            <w:r w:rsidR="009D0262">
              <w:rPr>
                <w:color w:val="auto"/>
              </w:rPr>
              <w:t>&lt;Gestionnaire des données Cadastre des installations dans Propriétés&gt;</w:t>
            </w:r>
            <w:r w:rsidRPr="00CA7549">
              <w:rPr>
                <w:color w:val="auto"/>
              </w:rPr>
              <w:fldChar w:fldCharType="end"/>
            </w:r>
          </w:p>
        </w:tc>
        <w:tc>
          <w:tcPr>
            <w:tcW w:w="3259" w:type="dxa"/>
          </w:tcPr>
          <w:p w14:paraId="316F0CF4" w14:textId="77777777" w:rsidR="00223558" w:rsidRPr="00CA7549" w:rsidRDefault="00223558" w:rsidP="007E7D11">
            <w:pPr>
              <w:pStyle w:val="BlauerTextAufzhlung"/>
              <w:rPr>
                <w:color w:val="auto"/>
              </w:rPr>
            </w:pPr>
            <w:r>
              <w:rPr>
                <w:color w:val="auto"/>
              </w:rPr>
              <w:t>…</w:t>
            </w:r>
          </w:p>
          <w:p w14:paraId="0C50B10E" w14:textId="77777777" w:rsidR="00223558" w:rsidRPr="00CA7549" w:rsidRDefault="00223558" w:rsidP="007E7D11">
            <w:pPr>
              <w:pStyle w:val="BlauerTextAufzhlung"/>
              <w:rPr>
                <w:color w:val="auto"/>
              </w:rPr>
            </w:pPr>
            <w:r>
              <w:rPr>
                <w:color w:val="auto"/>
              </w:rPr>
              <w:t>…</w:t>
            </w:r>
          </w:p>
        </w:tc>
      </w:tr>
      <w:tr w:rsidR="00223558" w:rsidRPr="00CA7549" w14:paraId="7E3F81DC" w14:textId="77777777" w:rsidTr="007E7D11">
        <w:trPr>
          <w:trHeight w:val="521"/>
        </w:trPr>
        <w:tc>
          <w:tcPr>
            <w:tcW w:w="3077" w:type="dxa"/>
          </w:tcPr>
          <w:p w14:paraId="6DE3E5B7" w14:textId="77777777" w:rsidR="00223558" w:rsidRPr="00CA7549" w:rsidDel="00EC7AE7" w:rsidRDefault="00223558" w:rsidP="007E7D11">
            <w:pPr>
              <w:pStyle w:val="BlauerTextVorschlge"/>
              <w:rPr>
                <w:color w:val="auto"/>
              </w:rPr>
            </w:pPr>
            <w:r>
              <w:rPr>
                <w:color w:val="auto"/>
              </w:rPr>
              <w:t>Gestionnaire des données</w:t>
            </w:r>
            <w:r>
              <w:rPr>
                <w:color w:val="auto"/>
              </w:rPr>
              <w:br/>
              <w:t>Thèmes PGA</w:t>
            </w:r>
          </w:p>
        </w:tc>
        <w:tc>
          <w:tcPr>
            <w:tcW w:w="3436" w:type="dxa"/>
          </w:tcPr>
          <w:p w14:paraId="5AF09A03" w14:textId="5A73F3D3" w:rsidR="00223558" w:rsidRPr="00CA7549" w:rsidRDefault="00223558" w:rsidP="007E7D11">
            <w:pPr>
              <w:pStyle w:val="BlauerTextVorschlge"/>
              <w:rPr>
                <w:color w:val="auto"/>
              </w:rPr>
            </w:pPr>
            <w:r w:rsidRPr="00CA7549">
              <w:rPr>
                <w:color w:val="auto"/>
              </w:rPr>
              <w:fldChar w:fldCharType="begin"/>
            </w:r>
            <w:r w:rsidRPr="00CA7549">
              <w:rPr>
                <w:color w:val="auto"/>
              </w:rPr>
              <w:instrText xml:space="preserve"> DOCPROPERTY  "Datenbewirtschafter GWP-Themen"  \* MERGEFORMAT </w:instrText>
            </w:r>
            <w:r w:rsidRPr="00CA7549">
              <w:rPr>
                <w:color w:val="auto"/>
              </w:rPr>
              <w:fldChar w:fldCharType="separate"/>
            </w:r>
            <w:r w:rsidR="009D0262">
              <w:rPr>
                <w:color w:val="auto"/>
              </w:rPr>
              <w:t>&lt;Gestionnaire des données Thèmes PGA dans Propriétés&gt;</w:t>
            </w:r>
            <w:r w:rsidRPr="00CA7549">
              <w:rPr>
                <w:color w:val="auto"/>
              </w:rPr>
              <w:fldChar w:fldCharType="end"/>
            </w:r>
          </w:p>
        </w:tc>
        <w:tc>
          <w:tcPr>
            <w:tcW w:w="3259" w:type="dxa"/>
          </w:tcPr>
          <w:p w14:paraId="5B513ABB" w14:textId="77777777" w:rsidR="00223558" w:rsidRPr="00CA7549" w:rsidRDefault="00223558" w:rsidP="007E7D11">
            <w:pPr>
              <w:pStyle w:val="BlauerTextAufzhlung"/>
              <w:rPr>
                <w:color w:val="auto"/>
              </w:rPr>
            </w:pPr>
            <w:r>
              <w:rPr>
                <w:color w:val="auto"/>
              </w:rPr>
              <w:t>…</w:t>
            </w:r>
          </w:p>
          <w:p w14:paraId="56470960" w14:textId="77777777" w:rsidR="00223558" w:rsidRPr="00CA7549" w:rsidRDefault="00223558" w:rsidP="007E7D11">
            <w:pPr>
              <w:pStyle w:val="BlauerTextAufzhlung"/>
              <w:rPr>
                <w:color w:val="auto"/>
              </w:rPr>
            </w:pPr>
            <w:r>
              <w:rPr>
                <w:color w:val="auto"/>
              </w:rPr>
              <w:t>…</w:t>
            </w:r>
          </w:p>
        </w:tc>
      </w:tr>
      <w:tr w:rsidR="003C74ED" w:rsidRPr="00CA7549" w14:paraId="1397F550" w14:textId="77777777" w:rsidTr="007E7D11">
        <w:trPr>
          <w:trHeight w:val="521"/>
        </w:trPr>
        <w:tc>
          <w:tcPr>
            <w:tcW w:w="3077" w:type="dxa"/>
          </w:tcPr>
          <w:p w14:paraId="6565DAE4" w14:textId="2DC9B65B" w:rsidR="00223558" w:rsidRPr="00CA7549" w:rsidRDefault="00223558" w:rsidP="007E7D11">
            <w:pPr>
              <w:pStyle w:val="BlauerTextVorschlge"/>
            </w:pPr>
            <w:r>
              <w:t xml:space="preserve">Conseiller spécialisé </w:t>
            </w:r>
            <w:r w:rsidR="004723A1">
              <w:t>dans l’</w:t>
            </w:r>
            <w:r>
              <w:t>alimentation en eau</w:t>
            </w:r>
          </w:p>
        </w:tc>
        <w:tc>
          <w:tcPr>
            <w:tcW w:w="3436" w:type="dxa"/>
          </w:tcPr>
          <w:p w14:paraId="0F8B5458" w14:textId="01D86751" w:rsidR="00223558" w:rsidRPr="00CA7549" w:rsidRDefault="00447CEB" w:rsidP="007E7D11">
            <w:pPr>
              <w:pStyle w:val="BlauerTextVorschlge"/>
            </w:pPr>
            <w:fldSimple w:instr=" DOCPROPERTY  &quot;Fachberater WV&quot;  \* MERGEFORMAT ">
              <w:r w:rsidR="009D0262">
                <w:t>&lt;Conseiller spécialisé dans l’alimentation en eau dans Propriétés&gt;</w:t>
              </w:r>
            </w:fldSimple>
          </w:p>
        </w:tc>
        <w:tc>
          <w:tcPr>
            <w:tcW w:w="3259" w:type="dxa"/>
          </w:tcPr>
          <w:p w14:paraId="6F2F5C94" w14:textId="77777777" w:rsidR="00223558" w:rsidRPr="00CA7549" w:rsidRDefault="00223558" w:rsidP="007E7D11">
            <w:pPr>
              <w:pStyle w:val="BlauerTextAufzhlung"/>
            </w:pPr>
            <w:r>
              <w:t>…</w:t>
            </w:r>
          </w:p>
          <w:p w14:paraId="06FF84D8" w14:textId="77777777" w:rsidR="00223558" w:rsidRPr="00CA7549" w:rsidRDefault="00223558" w:rsidP="007E7D11">
            <w:pPr>
              <w:pStyle w:val="BlauerTextAufzhlung"/>
            </w:pPr>
            <w:r>
              <w:t>…</w:t>
            </w:r>
          </w:p>
        </w:tc>
      </w:tr>
      <w:tr w:rsidR="00223558" w:rsidRPr="00CA7549" w14:paraId="594AE88E" w14:textId="77777777" w:rsidTr="007E7D11">
        <w:trPr>
          <w:trHeight w:val="521"/>
        </w:trPr>
        <w:tc>
          <w:tcPr>
            <w:tcW w:w="3077" w:type="dxa"/>
          </w:tcPr>
          <w:p w14:paraId="47AAC34C" w14:textId="77777777" w:rsidR="00223558" w:rsidRPr="00CA7549" w:rsidRDefault="00223558" w:rsidP="007E7D11">
            <w:pPr>
              <w:pStyle w:val="BlauerTextVorschlge"/>
              <w:rPr>
                <w:color w:val="auto"/>
              </w:rPr>
            </w:pPr>
            <w:r>
              <w:rPr>
                <w:color w:val="auto"/>
              </w:rPr>
              <w:t>Fontainier</w:t>
            </w:r>
          </w:p>
        </w:tc>
        <w:tc>
          <w:tcPr>
            <w:tcW w:w="3436" w:type="dxa"/>
          </w:tcPr>
          <w:p w14:paraId="7D130E27" w14:textId="355710CA" w:rsidR="00223558" w:rsidRPr="00CA7549" w:rsidRDefault="00223558" w:rsidP="007E7D11">
            <w:pPr>
              <w:pStyle w:val="BlauerTextVorschlge"/>
              <w:rPr>
                <w:color w:val="auto"/>
              </w:rPr>
            </w:pPr>
            <w:r w:rsidRPr="00CA7549">
              <w:rPr>
                <w:color w:val="auto"/>
              </w:rPr>
              <w:fldChar w:fldCharType="begin"/>
            </w:r>
            <w:r w:rsidRPr="00CA7549">
              <w:rPr>
                <w:color w:val="auto"/>
              </w:rPr>
              <w:instrText xml:space="preserve"> DOCPROPERTY  Brunnenmeister  \* MERGEFORMAT </w:instrText>
            </w:r>
            <w:r w:rsidRPr="00CA7549">
              <w:rPr>
                <w:color w:val="auto"/>
              </w:rPr>
              <w:fldChar w:fldCharType="separate"/>
            </w:r>
            <w:r w:rsidR="009D0262">
              <w:rPr>
                <w:color w:val="auto"/>
              </w:rPr>
              <w:t>&lt;Fontainier dans Propriétés&gt;</w:t>
            </w:r>
            <w:r w:rsidRPr="00CA7549">
              <w:rPr>
                <w:color w:val="auto"/>
              </w:rPr>
              <w:fldChar w:fldCharType="end"/>
            </w:r>
          </w:p>
        </w:tc>
        <w:tc>
          <w:tcPr>
            <w:tcW w:w="3259" w:type="dxa"/>
          </w:tcPr>
          <w:p w14:paraId="5F12DC50" w14:textId="77777777" w:rsidR="00223558" w:rsidRPr="00CA7549" w:rsidRDefault="00223558" w:rsidP="007E7D11">
            <w:pPr>
              <w:pStyle w:val="BlauerTextAufzhlung"/>
              <w:rPr>
                <w:color w:val="auto"/>
              </w:rPr>
            </w:pPr>
            <w:r>
              <w:rPr>
                <w:color w:val="auto"/>
              </w:rPr>
              <w:t>…</w:t>
            </w:r>
          </w:p>
          <w:p w14:paraId="719AC380" w14:textId="77777777" w:rsidR="00223558" w:rsidRPr="00CA7549" w:rsidRDefault="00223558" w:rsidP="007E7D11">
            <w:pPr>
              <w:pStyle w:val="BlauerTextAufzhlung"/>
              <w:rPr>
                <w:color w:val="auto"/>
              </w:rPr>
            </w:pPr>
            <w:r>
              <w:rPr>
                <w:color w:val="auto"/>
              </w:rPr>
              <w:t>…</w:t>
            </w:r>
          </w:p>
        </w:tc>
      </w:tr>
      <w:tr w:rsidR="00223558" w:rsidRPr="00CA7549" w14:paraId="3E3670C7" w14:textId="77777777" w:rsidTr="007E7D11">
        <w:trPr>
          <w:trHeight w:val="521"/>
        </w:trPr>
        <w:tc>
          <w:tcPr>
            <w:tcW w:w="3077" w:type="dxa"/>
          </w:tcPr>
          <w:p w14:paraId="29C86E86" w14:textId="3084F73C" w:rsidR="00223558" w:rsidRPr="00CA7549" w:rsidRDefault="00223558" w:rsidP="007E7D11">
            <w:pPr>
              <w:pStyle w:val="BlauerTextVorschlge"/>
            </w:pPr>
            <w:r>
              <w:t>Autres compétences dans la zone desservie</w:t>
            </w:r>
            <w:r w:rsidR="00C841E5">
              <w:t> </w:t>
            </w:r>
            <w:r>
              <w:t>: fournisseur primaire ou secondaire</w:t>
            </w:r>
          </w:p>
        </w:tc>
        <w:tc>
          <w:tcPr>
            <w:tcW w:w="3436" w:type="dxa"/>
          </w:tcPr>
          <w:p w14:paraId="0944C37B" w14:textId="77777777" w:rsidR="00223558" w:rsidRPr="00CA7549" w:rsidRDefault="00223558" w:rsidP="007E7D11">
            <w:pPr>
              <w:pStyle w:val="BlauerTextVorschlge"/>
            </w:pPr>
            <w:r>
              <w:t>...</w:t>
            </w:r>
          </w:p>
        </w:tc>
        <w:tc>
          <w:tcPr>
            <w:tcW w:w="3259" w:type="dxa"/>
          </w:tcPr>
          <w:p w14:paraId="2E0BED06" w14:textId="77777777" w:rsidR="00223558" w:rsidRPr="00CA7549" w:rsidRDefault="00223558" w:rsidP="007E7D11">
            <w:pPr>
              <w:pStyle w:val="BlauerTextAufzhlung"/>
            </w:pPr>
            <w:r>
              <w:t>…</w:t>
            </w:r>
          </w:p>
          <w:p w14:paraId="1A90C085" w14:textId="77777777" w:rsidR="00223558" w:rsidRPr="00CA7549" w:rsidRDefault="00223558" w:rsidP="007E7D11">
            <w:pPr>
              <w:pStyle w:val="BlauerTextAufzhlung"/>
            </w:pPr>
            <w:r>
              <w:t>…</w:t>
            </w:r>
          </w:p>
        </w:tc>
      </w:tr>
      <w:tr w:rsidR="00223558" w:rsidRPr="00CA7549" w14:paraId="7863D739" w14:textId="77777777" w:rsidTr="007E7D11">
        <w:trPr>
          <w:trHeight w:val="521"/>
        </w:trPr>
        <w:tc>
          <w:tcPr>
            <w:tcW w:w="3077" w:type="dxa"/>
          </w:tcPr>
          <w:p w14:paraId="4991608D" w14:textId="77777777" w:rsidR="00223558" w:rsidRPr="00CA7549" w:rsidRDefault="00223558" w:rsidP="007E7D11">
            <w:pPr>
              <w:pStyle w:val="BlauerTextVorschlge"/>
            </w:pPr>
            <w:r>
              <w:t>Service des eaux privés, sociétés coopératives</w:t>
            </w:r>
          </w:p>
        </w:tc>
        <w:tc>
          <w:tcPr>
            <w:tcW w:w="3436" w:type="dxa"/>
          </w:tcPr>
          <w:p w14:paraId="6931EE64" w14:textId="77777777" w:rsidR="00223558" w:rsidRPr="00CA7549" w:rsidRDefault="00223558" w:rsidP="007E7D11">
            <w:pPr>
              <w:pStyle w:val="BlauerTextVorschlge"/>
            </w:pPr>
            <w:r>
              <w:t>...</w:t>
            </w:r>
          </w:p>
        </w:tc>
        <w:tc>
          <w:tcPr>
            <w:tcW w:w="3259" w:type="dxa"/>
          </w:tcPr>
          <w:p w14:paraId="3B93651E" w14:textId="77777777" w:rsidR="00223558" w:rsidRPr="00CA7549" w:rsidRDefault="00223558" w:rsidP="007E7D11">
            <w:pPr>
              <w:pStyle w:val="BlauerTextAufzhlung"/>
            </w:pPr>
            <w:r>
              <w:t>…</w:t>
            </w:r>
          </w:p>
          <w:p w14:paraId="209B143B" w14:textId="77777777" w:rsidR="00223558" w:rsidRPr="00CA7549" w:rsidRDefault="00223558" w:rsidP="007E7D11">
            <w:pPr>
              <w:pStyle w:val="BlauerTextAufzhlung"/>
            </w:pPr>
            <w:r>
              <w:t>…</w:t>
            </w:r>
          </w:p>
        </w:tc>
      </w:tr>
      <w:tr w:rsidR="00223558" w:rsidRPr="00CA7549" w14:paraId="50B6F187" w14:textId="77777777" w:rsidTr="007E7D11">
        <w:trPr>
          <w:trHeight w:val="521"/>
        </w:trPr>
        <w:tc>
          <w:tcPr>
            <w:tcW w:w="3077" w:type="dxa"/>
          </w:tcPr>
          <w:p w14:paraId="2944A3F7" w14:textId="37BA3730" w:rsidR="00223558" w:rsidRPr="00CA7549" w:rsidRDefault="00223558" w:rsidP="007E7D11">
            <w:pPr>
              <w:pStyle w:val="BlauerTextVorschlge"/>
            </w:pPr>
            <w:r>
              <w:t>Utilisateurs des données</w:t>
            </w:r>
            <w:r w:rsidR="00C841E5">
              <w:t> </w:t>
            </w:r>
            <w:r>
              <w:t>: sapeurs-pompiers, protection civile et protection de la population, assurance immobilière, etc.</w:t>
            </w:r>
          </w:p>
        </w:tc>
        <w:tc>
          <w:tcPr>
            <w:tcW w:w="3436" w:type="dxa"/>
          </w:tcPr>
          <w:p w14:paraId="4952F0C1" w14:textId="77777777" w:rsidR="00223558" w:rsidRPr="00CA7549" w:rsidRDefault="00223558" w:rsidP="007E7D11">
            <w:pPr>
              <w:pStyle w:val="BlauerTextVorschlge"/>
            </w:pPr>
            <w:r>
              <w:t>…</w:t>
            </w:r>
          </w:p>
        </w:tc>
        <w:tc>
          <w:tcPr>
            <w:tcW w:w="3259" w:type="dxa"/>
          </w:tcPr>
          <w:p w14:paraId="0DEAF488" w14:textId="77777777" w:rsidR="00223558" w:rsidRPr="00CA7549" w:rsidRDefault="00223558" w:rsidP="007E7D11">
            <w:pPr>
              <w:pStyle w:val="BlauerTextAufzhlung"/>
            </w:pPr>
            <w:r>
              <w:t>…</w:t>
            </w:r>
          </w:p>
          <w:p w14:paraId="09B3C5C6" w14:textId="77777777" w:rsidR="00223558" w:rsidRPr="00CA7549" w:rsidRDefault="00223558" w:rsidP="007E7D11">
            <w:pPr>
              <w:pStyle w:val="BlauerTextAufzhlung"/>
            </w:pPr>
            <w:r>
              <w:t>…</w:t>
            </w:r>
          </w:p>
        </w:tc>
      </w:tr>
      <w:tr w:rsidR="00223558" w:rsidRPr="00CA7549" w14:paraId="7BF2D0E1" w14:textId="77777777" w:rsidTr="007E7D11">
        <w:trPr>
          <w:trHeight w:val="521"/>
        </w:trPr>
        <w:tc>
          <w:tcPr>
            <w:tcW w:w="3077" w:type="dxa"/>
          </w:tcPr>
          <w:p w14:paraId="155CB584" w14:textId="77777777" w:rsidR="00223558" w:rsidRPr="00CA7549" w:rsidRDefault="00223558" w:rsidP="007E7D11">
            <w:pPr>
              <w:pStyle w:val="BlauerTextVorschlge"/>
            </w:pPr>
            <w:r>
              <w:t>...</w:t>
            </w:r>
          </w:p>
        </w:tc>
        <w:tc>
          <w:tcPr>
            <w:tcW w:w="3436" w:type="dxa"/>
          </w:tcPr>
          <w:p w14:paraId="20AC4AE4" w14:textId="77777777" w:rsidR="00223558" w:rsidRPr="00CA7549" w:rsidRDefault="00223558" w:rsidP="007E7D11">
            <w:pPr>
              <w:pStyle w:val="BlauerTextVorschlge"/>
            </w:pPr>
            <w:r>
              <w:t>...</w:t>
            </w:r>
          </w:p>
        </w:tc>
        <w:tc>
          <w:tcPr>
            <w:tcW w:w="3259" w:type="dxa"/>
          </w:tcPr>
          <w:p w14:paraId="0CC1E0AD" w14:textId="77777777" w:rsidR="00223558" w:rsidRPr="00CA7549" w:rsidRDefault="00223558" w:rsidP="007E7D11">
            <w:pPr>
              <w:pStyle w:val="BlauerTextAufzhlung"/>
            </w:pPr>
            <w:r>
              <w:t>…</w:t>
            </w:r>
          </w:p>
          <w:p w14:paraId="04D50A25" w14:textId="77777777" w:rsidR="00223558" w:rsidRPr="00CA7549" w:rsidRDefault="00223558" w:rsidP="007E7D11">
            <w:pPr>
              <w:pStyle w:val="BlauerTextAufzhlung"/>
            </w:pPr>
            <w:r>
              <w:t>…</w:t>
            </w:r>
          </w:p>
        </w:tc>
      </w:tr>
    </w:tbl>
    <w:p w14:paraId="2D4444B8" w14:textId="77777777" w:rsidR="00223558" w:rsidRPr="00CA7549" w:rsidRDefault="00223558" w:rsidP="00223558"/>
    <w:p w14:paraId="2F0D1FC9" w14:textId="23B3B2D5" w:rsidR="00223558" w:rsidRPr="00CA7549" w:rsidRDefault="00223558" w:rsidP="00223558">
      <w:pPr>
        <w:pStyle w:val="BlauerTextVorschlge"/>
      </w:pPr>
      <w:r>
        <w:t>Afin que les processus et les échanges entre les organisations soient clairement définis et qu’ils puissent ainsi fonctionner facilement et correctement, des personnes responsables doivent être désignées dans chaque organisation. Les interlocuteurs et interlocutrices de chaque organisation et leurs données de contact figurent dans l’annexe B.</w:t>
      </w:r>
    </w:p>
    <w:p w14:paraId="6C00EA7A" w14:textId="77777777" w:rsidR="009F43EB" w:rsidRPr="00CA7549" w:rsidRDefault="009F43EB" w:rsidP="009F43EB">
      <w:pPr>
        <w:pStyle w:val="berschrift2nummeriert"/>
      </w:pPr>
      <w:bookmarkStart w:id="7" w:name="_Toc196473718"/>
      <w:bookmarkStart w:id="8" w:name="_Hlk20127549"/>
      <w:r>
        <w:t>Situation réelle de la base de données</w:t>
      </w:r>
      <w:bookmarkEnd w:id="7"/>
    </w:p>
    <w:p w14:paraId="7A303E4E" w14:textId="33BE07E3" w:rsidR="009F43EB" w:rsidRPr="00977E83" w:rsidRDefault="009F43EB" w:rsidP="00564BF2">
      <w:pPr>
        <w:pStyle w:val="RoterTextAnweisungen"/>
      </w:pPr>
      <w:r w:rsidRPr="00977E83">
        <w:t>Lors de l’élaboration du concept de gestion des données et du contrôle périodique, il est utile de décrire la situation réelle de la base de données (ou de la mettre à jour). Les aspects suivants doivent être couverts</w:t>
      </w:r>
      <w:r w:rsidR="00FF449D" w:rsidRPr="00977E83">
        <w:t> </w:t>
      </w:r>
      <w:r w:rsidRPr="00977E83">
        <w:t>:</w:t>
      </w:r>
    </w:p>
    <w:p w14:paraId="27D33D6F" w14:textId="1E542358" w:rsidR="009F43EB" w:rsidRPr="00977E83" w:rsidRDefault="009F43EB" w:rsidP="00564BF2">
      <w:pPr>
        <w:pStyle w:val="RoterTextAufzhlung"/>
        <w:rPr>
          <w:rFonts w:ascii="Arial" w:hAnsi="Arial"/>
        </w:rPr>
      </w:pPr>
      <w:r w:rsidRPr="00977E83">
        <w:rPr>
          <w:rFonts w:ascii="Arial" w:hAnsi="Arial"/>
        </w:rPr>
        <w:t>Création de la base de données avec les principales étapes (Quand la base de données a-t-elle été créée, par qui et sur quelle base</w:t>
      </w:r>
      <w:r w:rsidR="006A478C" w:rsidRPr="00977E83">
        <w:rPr>
          <w:rFonts w:ascii="Arial" w:hAnsi="Arial"/>
        </w:rPr>
        <w:t> </w:t>
      </w:r>
      <w:r w:rsidRPr="00977E83">
        <w:rPr>
          <w:rFonts w:ascii="Arial" w:hAnsi="Arial"/>
        </w:rPr>
        <w:t>? Changement au niveau des compétences</w:t>
      </w:r>
      <w:r w:rsidR="005B6125" w:rsidRPr="00977E83">
        <w:rPr>
          <w:rFonts w:ascii="Arial" w:hAnsi="Arial"/>
        </w:rPr>
        <w:t> </w:t>
      </w:r>
      <w:r w:rsidRPr="00977E83">
        <w:rPr>
          <w:rFonts w:ascii="Arial" w:hAnsi="Arial"/>
        </w:rPr>
        <w:t>? Changement de modèle de données ou de système de gestion</w:t>
      </w:r>
      <w:r w:rsidR="002676D5" w:rsidRPr="00977E83">
        <w:rPr>
          <w:rFonts w:ascii="Arial" w:hAnsi="Arial"/>
        </w:rPr>
        <w:t> </w:t>
      </w:r>
      <w:r w:rsidRPr="00977E83">
        <w:rPr>
          <w:rFonts w:ascii="Arial" w:hAnsi="Arial"/>
        </w:rPr>
        <w:t>?)</w:t>
      </w:r>
    </w:p>
    <w:p w14:paraId="6DE891FB" w14:textId="7B2DD39F" w:rsidR="009F43EB" w:rsidRPr="00977E83" w:rsidRDefault="009F43EB" w:rsidP="00564BF2">
      <w:pPr>
        <w:pStyle w:val="RoterTextAufzhlung"/>
        <w:rPr>
          <w:rFonts w:ascii="Arial" w:hAnsi="Arial"/>
        </w:rPr>
      </w:pPr>
      <w:r w:rsidRPr="00977E83">
        <w:rPr>
          <w:rFonts w:ascii="Arial" w:hAnsi="Arial"/>
        </w:rPr>
        <w:t>Étendue des informations (cadastre des installations, thèmes PGA)</w:t>
      </w:r>
    </w:p>
    <w:p w14:paraId="0E352F0A" w14:textId="615545DC" w:rsidR="009F43EB" w:rsidRPr="00977E83" w:rsidRDefault="009F43EB" w:rsidP="00564BF2">
      <w:pPr>
        <w:pStyle w:val="RoterTextAufzhlung"/>
        <w:rPr>
          <w:rFonts w:ascii="Arial" w:hAnsi="Arial"/>
        </w:rPr>
      </w:pPr>
      <w:r w:rsidRPr="00977E83">
        <w:rPr>
          <w:rFonts w:ascii="Arial" w:hAnsi="Arial"/>
        </w:rPr>
        <w:t>Lacunes connues (données attributaires manquantes, comme le diamètre (intérieur), la matérialisation, l’année de construction)</w:t>
      </w:r>
      <w:r w:rsidR="00F92DD9" w:rsidRPr="00977E83">
        <w:rPr>
          <w:rFonts w:ascii="Arial" w:hAnsi="Arial"/>
        </w:rPr>
        <w:t>,</w:t>
      </w:r>
      <w:r w:rsidRPr="00977E83">
        <w:rPr>
          <w:rFonts w:ascii="Arial" w:hAnsi="Arial"/>
        </w:rPr>
        <w:t xml:space="preserve"> mesures d’amélioration déjà prévues (notamment, quelles informations à quelle échéance)</w:t>
      </w:r>
    </w:p>
    <w:p w14:paraId="295A58FE" w14:textId="43E25F49" w:rsidR="009F43EB" w:rsidRPr="00977E83" w:rsidRDefault="009F43EB" w:rsidP="00564BF2">
      <w:pPr>
        <w:pStyle w:val="RoterTextAufzhlung"/>
        <w:rPr>
          <w:rFonts w:ascii="Arial" w:hAnsi="Arial"/>
        </w:rPr>
      </w:pPr>
      <w:r w:rsidRPr="00977E83">
        <w:rPr>
          <w:rFonts w:ascii="Arial" w:hAnsi="Arial"/>
        </w:rPr>
        <w:t>Le résultat d’un contrôle des données doit être joint dans l’annexe A du concept de gestion des données.</w:t>
      </w:r>
    </w:p>
    <w:p w14:paraId="0A14D142" w14:textId="75BB830A" w:rsidR="009F43EB" w:rsidRPr="00977E83" w:rsidRDefault="009F43EB" w:rsidP="00564BF2">
      <w:pPr>
        <w:pStyle w:val="RoterTextAufzhlung"/>
        <w:rPr>
          <w:rFonts w:ascii="Arial" w:hAnsi="Arial"/>
        </w:rPr>
      </w:pPr>
      <w:r w:rsidRPr="00977E83">
        <w:rPr>
          <w:rFonts w:ascii="Arial" w:hAnsi="Arial"/>
        </w:rPr>
        <w:t>Dans le cas d’un concept de gestion des données d’un fournisseur complet avec plusieurs cadastres présentant des états différents, il faudrait également documenter en détail l’état des informations. Les données des différents cadastres peuvent être évaluées succinctement</w:t>
      </w:r>
      <w:r w:rsidR="00193113" w:rsidRPr="00977E83">
        <w:rPr>
          <w:rFonts w:ascii="Arial" w:hAnsi="Arial"/>
        </w:rPr>
        <w:t> </w:t>
      </w:r>
      <w:r w:rsidRPr="00977E83">
        <w:rPr>
          <w:rFonts w:ascii="Arial" w:hAnsi="Arial"/>
        </w:rPr>
        <w:t>: quelle est la qualité actuellement et quel niveau est visé à quelle échéance</w:t>
      </w:r>
      <w:r w:rsidR="005B6125" w:rsidRPr="00977E83">
        <w:rPr>
          <w:rFonts w:ascii="Arial" w:hAnsi="Arial"/>
        </w:rPr>
        <w:t> </w:t>
      </w:r>
      <w:r w:rsidRPr="00977E83">
        <w:rPr>
          <w:rFonts w:ascii="Arial" w:hAnsi="Arial"/>
        </w:rPr>
        <w:t>?</w:t>
      </w:r>
    </w:p>
    <w:p w14:paraId="03E96D40" w14:textId="51476150" w:rsidR="009F43EB" w:rsidRPr="00CA7549" w:rsidRDefault="003C74ED" w:rsidP="009F43EB">
      <w:pPr>
        <w:pStyle w:val="berschrift2nummeriert"/>
      </w:pPr>
      <w:bookmarkStart w:id="9" w:name="_Toc196473719"/>
      <w:bookmarkEnd w:id="8"/>
      <w:r>
        <w:t>Dispositions normatives</w:t>
      </w:r>
      <w:bookmarkEnd w:id="9"/>
    </w:p>
    <w:p w14:paraId="2D10D08C" w14:textId="31189DEF" w:rsidR="009F43EB" w:rsidRPr="00977E83" w:rsidRDefault="009F43EB" w:rsidP="006E2838">
      <w:pPr>
        <w:pStyle w:val="RoterTextAnweisungen"/>
      </w:pPr>
      <w:r w:rsidRPr="00977E83">
        <w:t>L’énumération suivante doit être adaptée à la situation spécifique du service des eaux. Les points manquants doivent être ajoutés et ceux qui ne s’appliquent pas, supprimés.</w:t>
      </w:r>
    </w:p>
    <w:p w14:paraId="791D4959" w14:textId="7599D100" w:rsidR="009F43EB" w:rsidRPr="00CA7549" w:rsidRDefault="009F43EB" w:rsidP="009F43EB">
      <w:r>
        <w:t xml:space="preserve">La gestion des données du service des eaux </w:t>
      </w:r>
      <w:fldSimple w:instr=" DOCPROPERTY  Wasserversorgung  \* MERGEFORMAT ">
        <w:r w:rsidR="009D0262">
          <w:t>&lt;Service des eaux dans Propriétés&gt;</w:t>
        </w:r>
      </w:fldSimple>
      <w:r>
        <w:t xml:space="preserve"> s’appuie sur les éléments suivants</w:t>
      </w:r>
      <w:r w:rsidR="00AC0290">
        <w:t> </w:t>
      </w:r>
      <w:r>
        <w:t xml:space="preserve">: </w:t>
      </w:r>
    </w:p>
    <w:p w14:paraId="7393C7E6" w14:textId="1FC3659E" w:rsidR="009F43EB" w:rsidRPr="00CA7549" w:rsidRDefault="009F43EB" w:rsidP="009F43EB">
      <w:pPr>
        <w:pStyle w:val="Aufzhlung1"/>
      </w:pPr>
      <w:r>
        <w:t>Dispositions légales du canton de Berne</w:t>
      </w:r>
    </w:p>
    <w:p w14:paraId="261E3265" w14:textId="3AE1434D" w:rsidR="00A86AA1" w:rsidRPr="00CA7549" w:rsidRDefault="00A86AA1" w:rsidP="009F43EB">
      <w:pPr>
        <w:pStyle w:val="Aufzhlung1"/>
      </w:pPr>
      <w:r>
        <w:t>Réglementation SVGW et norme SIA 405 avec les cahiers techniques 2015/2016</w:t>
      </w:r>
    </w:p>
    <w:p w14:paraId="61B83F50" w14:textId="315055B5" w:rsidR="00DF32B5" w:rsidRPr="00CA7549" w:rsidRDefault="009F43EB" w:rsidP="007C4B11">
      <w:pPr>
        <w:pStyle w:val="Aufzhlung1"/>
      </w:pPr>
      <w:r>
        <w:t>Document D</w:t>
      </w:r>
      <w:r w:rsidR="00AC0290">
        <w:t> </w:t>
      </w:r>
      <w:r>
        <w:t xml:space="preserve">: Guide concernant les données </w:t>
      </w:r>
      <w:r w:rsidR="001E1A1B">
        <w:t xml:space="preserve">de l’alimentation en </w:t>
      </w:r>
      <w:r>
        <w:t>eau</w:t>
      </w:r>
    </w:p>
    <w:p w14:paraId="4943260B" w14:textId="21DC4ACB" w:rsidR="00EE257C" w:rsidRPr="00CA7549" w:rsidRDefault="00EE257C" w:rsidP="007C4B11">
      <w:pPr>
        <w:pStyle w:val="Aufzhlung1"/>
        <w:rPr>
          <w:rFonts w:ascii="Arial" w:eastAsia="Times New Roman" w:hAnsi="Arial" w:cs="Times New Roman"/>
          <w:bCs w:val="0"/>
          <w:color w:val="0070C0"/>
          <w:spacing w:val="0"/>
          <w:szCs w:val="20"/>
        </w:rPr>
      </w:pPr>
      <w:r>
        <w:rPr>
          <w:rFonts w:ascii="Arial" w:hAnsi="Arial"/>
          <w:color w:val="0070C0"/>
        </w:rPr>
        <w:t>[...]</w:t>
      </w:r>
    </w:p>
    <w:p w14:paraId="299A3A6F" w14:textId="77777777" w:rsidR="009F43EB" w:rsidRPr="00CA7549" w:rsidRDefault="009F43EB" w:rsidP="00B661B0"/>
    <w:p w14:paraId="1CC07FDB" w14:textId="61459F11" w:rsidR="009F43EB" w:rsidRPr="00CA7549" w:rsidRDefault="009F43EB" w:rsidP="009F43EB">
      <w:r>
        <w:lastRenderedPageBreak/>
        <w:t>La gestion des données est soumise aux dispositions actuelles en vigueur (p. ex. modèle de données PGA Berne).</w:t>
      </w:r>
    </w:p>
    <w:p w14:paraId="60DDBA6C" w14:textId="1759BA81" w:rsidR="00A578BB" w:rsidRPr="00CA7549" w:rsidRDefault="00A578BB" w:rsidP="009F43EB">
      <w:pPr>
        <w:pStyle w:val="berschrift2nummeriert"/>
        <w:rPr>
          <w:color w:val="0070C0"/>
        </w:rPr>
      </w:pPr>
      <w:bookmarkStart w:id="10" w:name="_Toc196473720"/>
      <w:r>
        <w:rPr>
          <w:color w:val="0070C0"/>
        </w:rPr>
        <w:t>Termes et abréviations</w:t>
      </w:r>
      <w:bookmarkEnd w:id="10"/>
    </w:p>
    <w:p w14:paraId="61E705AB" w14:textId="3AAD6533" w:rsidR="00A578BB" w:rsidRPr="00EA429B" w:rsidRDefault="00A578BB" w:rsidP="0025520D">
      <w:pPr>
        <w:pStyle w:val="RoterTextAnweisungen"/>
      </w:pPr>
      <w:r w:rsidRPr="00EA429B">
        <w:t>Pour garantir une compréhension commune, il est utile de préciser les termes (spécifiques) et les abréviations. On utilisera les documents déterminants du canton de Berne comme base.</w:t>
      </w:r>
    </w:p>
    <w:p w14:paraId="76D1517A" w14:textId="019F826D" w:rsidR="00A578BB" w:rsidRPr="00EA429B" w:rsidRDefault="00A578BB" w:rsidP="006E2838">
      <w:pPr>
        <w:pStyle w:val="RoterTextAnweisungen"/>
      </w:pPr>
      <w:r w:rsidRPr="00EA429B">
        <w:t>S’il n’y a pas d’autres termes et abréviations à définir, le tableau peut être supprimé.</w:t>
      </w:r>
    </w:p>
    <w:p w14:paraId="572FA5C9" w14:textId="77777777" w:rsidR="00A578BB" w:rsidRPr="00CA7549" w:rsidRDefault="00A578BB" w:rsidP="00A578BB"/>
    <w:p w14:paraId="5D617A79" w14:textId="2C09BEF7" w:rsidR="00A578BB" w:rsidRPr="00CA7549" w:rsidRDefault="00A578BB" w:rsidP="00A578BB">
      <w:pPr>
        <w:rPr>
          <w:color w:val="0070C0"/>
        </w:rPr>
      </w:pPr>
      <w:r>
        <w:rPr>
          <w:color w:val="0070C0"/>
        </w:rPr>
        <w:t>Le présent concept de gestion des données du service des eaux utilise les abréviations listées dans les documents déterminants du canton de Berne.</w:t>
      </w:r>
    </w:p>
    <w:p w14:paraId="7FA46133" w14:textId="369D96B0" w:rsidR="00A578BB" w:rsidRPr="00CA7549" w:rsidRDefault="00A578BB" w:rsidP="00A578BB">
      <w:pPr>
        <w:rPr>
          <w:color w:val="0070C0"/>
        </w:rPr>
      </w:pPr>
      <w:r>
        <w:rPr>
          <w:color w:val="0070C0"/>
        </w:rPr>
        <w:t>Les autres abréviations figurant dans le présent document sont définies comme suit</w:t>
      </w:r>
      <w:r w:rsidR="00AC0290">
        <w:t> </w:t>
      </w:r>
      <w:r>
        <w:rPr>
          <w:color w:val="0070C0"/>
        </w:rPr>
        <w:t xml:space="preserve">: </w:t>
      </w:r>
    </w:p>
    <w:p w14:paraId="6031DB49" w14:textId="77777777" w:rsidR="00A578BB" w:rsidRPr="00CA7549" w:rsidRDefault="00A578BB" w:rsidP="00A578BB">
      <w:pPr>
        <w:rPr>
          <w:color w:val="0070C0"/>
        </w:rPr>
      </w:pPr>
    </w:p>
    <w:tbl>
      <w:tblPr>
        <w:tblStyle w:val="Tabellenraster"/>
        <w:tblW w:w="9781" w:type="dxa"/>
        <w:tblBorders>
          <w:top w:val="none" w:sz="0" w:space="0" w:color="auto"/>
          <w:left w:val="none" w:sz="0" w:space="0" w:color="auto"/>
          <w:right w:val="none" w:sz="0" w:space="0" w:color="auto"/>
          <w:insideV w:val="none" w:sz="0" w:space="0" w:color="auto"/>
        </w:tblBorders>
        <w:tblCellMar>
          <w:left w:w="0" w:type="dxa"/>
          <w:bottom w:w="57" w:type="dxa"/>
          <w:right w:w="0" w:type="dxa"/>
        </w:tblCellMar>
        <w:tblLook w:val="04A0" w:firstRow="1" w:lastRow="0" w:firstColumn="1" w:lastColumn="0" w:noHBand="0" w:noVBand="1"/>
      </w:tblPr>
      <w:tblGrid>
        <w:gridCol w:w="2268"/>
        <w:gridCol w:w="7513"/>
      </w:tblGrid>
      <w:tr w:rsidR="00A578BB" w:rsidRPr="00CA7549" w14:paraId="534534B4" w14:textId="77777777" w:rsidTr="00C509E0">
        <w:trPr>
          <w:tblHeader/>
        </w:trPr>
        <w:tc>
          <w:tcPr>
            <w:tcW w:w="2268" w:type="dxa"/>
          </w:tcPr>
          <w:p w14:paraId="73B65FCD" w14:textId="0F0CDAA3" w:rsidR="00A578BB" w:rsidRPr="00CA7549" w:rsidRDefault="003C74ED" w:rsidP="00C509E0">
            <w:pPr>
              <w:pStyle w:val="Standardfett"/>
              <w:rPr>
                <w:color w:val="0070C0"/>
              </w:rPr>
            </w:pPr>
            <w:r>
              <w:rPr>
                <w:color w:val="0070C0"/>
              </w:rPr>
              <w:t>Terme/abréviation</w:t>
            </w:r>
          </w:p>
        </w:tc>
        <w:tc>
          <w:tcPr>
            <w:tcW w:w="7513" w:type="dxa"/>
          </w:tcPr>
          <w:p w14:paraId="368624F9" w14:textId="77777777" w:rsidR="00A578BB" w:rsidRPr="00CA7549" w:rsidRDefault="00A578BB" w:rsidP="00C509E0">
            <w:pPr>
              <w:pStyle w:val="Standardfett"/>
              <w:rPr>
                <w:color w:val="0070C0"/>
              </w:rPr>
            </w:pPr>
            <w:r>
              <w:rPr>
                <w:color w:val="0070C0"/>
              </w:rPr>
              <w:t>Description</w:t>
            </w:r>
          </w:p>
        </w:tc>
      </w:tr>
      <w:tr w:rsidR="00A578BB" w:rsidRPr="00CA7549" w14:paraId="51AEB921" w14:textId="77777777" w:rsidTr="00C509E0">
        <w:tc>
          <w:tcPr>
            <w:tcW w:w="2268" w:type="dxa"/>
            <w:vAlign w:val="center"/>
          </w:tcPr>
          <w:p w14:paraId="2103CBD6" w14:textId="77777777" w:rsidR="00A578BB" w:rsidRPr="00CA7549" w:rsidRDefault="00A578BB" w:rsidP="00C509E0">
            <w:pPr>
              <w:pStyle w:val="BlauerTextVorschlge"/>
            </w:pPr>
            <w:r>
              <w:t>13.1-BE</w:t>
            </w:r>
          </w:p>
        </w:tc>
        <w:tc>
          <w:tcPr>
            <w:tcW w:w="7513" w:type="dxa"/>
            <w:vAlign w:val="center"/>
          </w:tcPr>
          <w:p w14:paraId="29AFA08B" w14:textId="134B6133" w:rsidR="00A578BB" w:rsidRPr="00CA7549" w:rsidRDefault="00A578BB" w:rsidP="00C509E0">
            <w:pPr>
              <w:pStyle w:val="BlauerTextVorschlge"/>
            </w:pPr>
            <w:r>
              <w:t>Modèle partiel PGA Berne «</w:t>
            </w:r>
            <w:r w:rsidR="00AC0290">
              <w:t> </w:t>
            </w:r>
            <w:r>
              <w:t>Cadastre des installations</w:t>
            </w:r>
            <w:r w:rsidR="00AC0290">
              <w:t> </w:t>
            </w:r>
            <w:r>
              <w:t>»</w:t>
            </w:r>
          </w:p>
        </w:tc>
      </w:tr>
      <w:tr w:rsidR="00A578BB" w:rsidRPr="00CA7549" w14:paraId="734FC9E5" w14:textId="77777777" w:rsidTr="00C509E0">
        <w:tc>
          <w:tcPr>
            <w:tcW w:w="2268" w:type="dxa"/>
            <w:vAlign w:val="center"/>
          </w:tcPr>
          <w:p w14:paraId="37010F84" w14:textId="77777777" w:rsidR="00A578BB" w:rsidRPr="00CA7549" w:rsidRDefault="00A578BB" w:rsidP="00C509E0">
            <w:pPr>
              <w:pStyle w:val="BlauerTextVorschlge"/>
            </w:pPr>
            <w:r>
              <w:t>13.2-BE</w:t>
            </w:r>
          </w:p>
        </w:tc>
        <w:tc>
          <w:tcPr>
            <w:tcW w:w="7513" w:type="dxa"/>
            <w:vAlign w:val="center"/>
          </w:tcPr>
          <w:p w14:paraId="3EBCFD57" w14:textId="1D4AB4CA" w:rsidR="00A578BB" w:rsidRPr="00CA7549" w:rsidRDefault="00A578BB" w:rsidP="00C509E0">
            <w:pPr>
              <w:pStyle w:val="BlauerTextVorschlge"/>
            </w:pPr>
            <w:r>
              <w:t>Modèle partiel PGA Berne «</w:t>
            </w:r>
            <w:r w:rsidR="00AC0290">
              <w:t> </w:t>
            </w:r>
            <w:r>
              <w:t>Mesures</w:t>
            </w:r>
            <w:r w:rsidR="00AC0290">
              <w:t> </w:t>
            </w:r>
            <w:r>
              <w:t>»</w:t>
            </w:r>
          </w:p>
        </w:tc>
      </w:tr>
      <w:tr w:rsidR="00A578BB" w:rsidRPr="00CA7549" w14:paraId="5848A2EE" w14:textId="77777777" w:rsidTr="00C509E0">
        <w:tc>
          <w:tcPr>
            <w:tcW w:w="2268" w:type="dxa"/>
            <w:vAlign w:val="center"/>
          </w:tcPr>
          <w:p w14:paraId="5701477B" w14:textId="77777777" w:rsidR="00A578BB" w:rsidRPr="00CA7549" w:rsidRDefault="00A578BB" w:rsidP="00C509E0">
            <w:pPr>
              <w:pStyle w:val="BlauerTextVorschlge"/>
            </w:pPr>
            <w:r>
              <w:t>13.3-BE</w:t>
            </w:r>
          </w:p>
        </w:tc>
        <w:tc>
          <w:tcPr>
            <w:tcW w:w="7513" w:type="dxa"/>
            <w:vAlign w:val="center"/>
          </w:tcPr>
          <w:p w14:paraId="67202C19" w14:textId="3079D130" w:rsidR="00A578BB" w:rsidRPr="00CA7549" w:rsidRDefault="00A578BB" w:rsidP="00C509E0">
            <w:pPr>
              <w:pStyle w:val="BlauerTextVorschlge"/>
            </w:pPr>
            <w:r>
              <w:t>Modèle partiel PGA Berne «</w:t>
            </w:r>
            <w:r w:rsidR="00AC0290">
              <w:t> </w:t>
            </w:r>
            <w:r>
              <w:t>Installations d’approvisionnement en eau</w:t>
            </w:r>
            <w:r w:rsidR="00AC0290">
              <w:t> </w:t>
            </w:r>
            <w:r>
              <w:t>»</w:t>
            </w:r>
          </w:p>
        </w:tc>
      </w:tr>
      <w:tr w:rsidR="00A578BB" w:rsidRPr="00CA7549" w14:paraId="7B331A20" w14:textId="77777777" w:rsidTr="00C509E0">
        <w:tc>
          <w:tcPr>
            <w:tcW w:w="2268" w:type="dxa"/>
            <w:vAlign w:val="center"/>
          </w:tcPr>
          <w:p w14:paraId="759F7B38" w14:textId="77777777" w:rsidR="00A578BB" w:rsidRPr="00CA7549" w:rsidRDefault="00A578BB" w:rsidP="00C509E0">
            <w:pPr>
              <w:pStyle w:val="BlauerTextVorschlge"/>
            </w:pPr>
            <w:r>
              <w:t>BE</w:t>
            </w:r>
          </w:p>
        </w:tc>
        <w:tc>
          <w:tcPr>
            <w:tcW w:w="7513" w:type="dxa"/>
            <w:vAlign w:val="center"/>
          </w:tcPr>
          <w:p w14:paraId="02470FBB" w14:textId="77777777" w:rsidR="00A578BB" w:rsidRPr="00CA7549" w:rsidRDefault="00A578BB" w:rsidP="00C509E0">
            <w:pPr>
              <w:pStyle w:val="BlauerTextVorschlge"/>
            </w:pPr>
            <w:r>
              <w:t>Berne</w:t>
            </w:r>
          </w:p>
        </w:tc>
      </w:tr>
      <w:tr w:rsidR="00AC197B" w:rsidRPr="00CA7549" w14:paraId="04532583" w14:textId="77777777" w:rsidTr="00070A76">
        <w:tc>
          <w:tcPr>
            <w:tcW w:w="2268" w:type="dxa"/>
            <w:vAlign w:val="center"/>
          </w:tcPr>
          <w:p w14:paraId="128D0E2F" w14:textId="77777777" w:rsidR="00AC197B" w:rsidRPr="00CA7549" w:rsidRDefault="00AC197B" w:rsidP="00070A76">
            <w:pPr>
              <w:pStyle w:val="BlauerTextVorschlge"/>
            </w:pPr>
            <w:r>
              <w:t>CC</w:t>
            </w:r>
          </w:p>
        </w:tc>
        <w:tc>
          <w:tcPr>
            <w:tcW w:w="7513" w:type="dxa"/>
            <w:vAlign w:val="center"/>
          </w:tcPr>
          <w:p w14:paraId="4865CC15" w14:textId="77777777" w:rsidR="00AC197B" w:rsidRPr="00CA7549" w:rsidRDefault="00AC197B" w:rsidP="00070A76">
            <w:pPr>
              <w:pStyle w:val="BlauerTextVorschlge"/>
            </w:pPr>
            <w:r>
              <w:t>Cadastre des conduites (forme simplifiée d’un cadastre des installations)</w:t>
            </w:r>
          </w:p>
        </w:tc>
      </w:tr>
      <w:tr w:rsidR="00AC197B" w:rsidRPr="00CA7549" w14:paraId="56713A99" w14:textId="77777777" w:rsidTr="005E6E70">
        <w:tc>
          <w:tcPr>
            <w:tcW w:w="2268" w:type="dxa"/>
            <w:vAlign w:val="center"/>
          </w:tcPr>
          <w:p w14:paraId="4D7012C9" w14:textId="77777777" w:rsidR="00AC197B" w:rsidRPr="00CA7549" w:rsidRDefault="00AC197B" w:rsidP="005E6E70">
            <w:pPr>
              <w:pStyle w:val="BlauerTextVorschlge"/>
            </w:pPr>
            <w:r>
              <w:t>GD-CI</w:t>
            </w:r>
          </w:p>
        </w:tc>
        <w:tc>
          <w:tcPr>
            <w:tcW w:w="7513" w:type="dxa"/>
            <w:vAlign w:val="center"/>
          </w:tcPr>
          <w:p w14:paraId="5F8D9A9C" w14:textId="77777777" w:rsidR="00AC197B" w:rsidRPr="00CA7549" w:rsidRDefault="00AC197B" w:rsidP="005E6E70">
            <w:pPr>
              <w:pStyle w:val="BlauerTextVorschlge"/>
            </w:pPr>
            <w:r>
              <w:t>Gestionnaire des données Cadastre des installations</w:t>
            </w:r>
          </w:p>
        </w:tc>
      </w:tr>
      <w:tr w:rsidR="00AC197B" w:rsidRPr="00CA7549" w14:paraId="22B12862" w14:textId="77777777" w:rsidTr="008064FB">
        <w:tc>
          <w:tcPr>
            <w:tcW w:w="2268" w:type="dxa"/>
            <w:vAlign w:val="center"/>
          </w:tcPr>
          <w:p w14:paraId="28C8121D" w14:textId="77777777" w:rsidR="00AC197B" w:rsidRPr="00CA7549" w:rsidRDefault="00AC197B" w:rsidP="008064FB">
            <w:pPr>
              <w:pStyle w:val="BlauerTextVorschlge"/>
            </w:pPr>
            <w:r>
              <w:t>GD-TPGA</w:t>
            </w:r>
          </w:p>
        </w:tc>
        <w:tc>
          <w:tcPr>
            <w:tcW w:w="7513" w:type="dxa"/>
            <w:vAlign w:val="center"/>
          </w:tcPr>
          <w:p w14:paraId="1E6BA54C" w14:textId="77777777" w:rsidR="00AC197B" w:rsidRPr="00CA7549" w:rsidRDefault="00AC197B" w:rsidP="008064FB">
            <w:pPr>
              <w:pStyle w:val="BlauerTextVorschlge"/>
            </w:pPr>
            <w:r>
              <w:t>Gestionnaire des données Thèmes PGA</w:t>
            </w:r>
          </w:p>
        </w:tc>
      </w:tr>
      <w:tr w:rsidR="00AC197B" w:rsidRPr="00CA7549" w14:paraId="06F22089" w14:textId="77777777" w:rsidTr="00475719">
        <w:tc>
          <w:tcPr>
            <w:tcW w:w="2268" w:type="dxa"/>
            <w:vAlign w:val="center"/>
          </w:tcPr>
          <w:p w14:paraId="55C5E632" w14:textId="77777777" w:rsidR="00AC197B" w:rsidRPr="00CA7549" w:rsidRDefault="00AC197B" w:rsidP="00475719">
            <w:pPr>
              <w:pStyle w:val="BlauerTextVorschlge"/>
            </w:pPr>
            <w:r>
              <w:t>CGD</w:t>
            </w:r>
          </w:p>
        </w:tc>
        <w:tc>
          <w:tcPr>
            <w:tcW w:w="7513" w:type="dxa"/>
            <w:vAlign w:val="center"/>
          </w:tcPr>
          <w:p w14:paraId="241CFBBC" w14:textId="77777777" w:rsidR="00AC197B" w:rsidRPr="00CA7549" w:rsidRDefault="00AC197B" w:rsidP="00475719">
            <w:pPr>
              <w:pStyle w:val="BlauerTextVorschlge"/>
            </w:pPr>
            <w:r>
              <w:t>Concept de gestion des données</w:t>
            </w:r>
          </w:p>
        </w:tc>
      </w:tr>
      <w:tr w:rsidR="00AC197B" w:rsidRPr="00CA7549" w14:paraId="5CC2AF1E" w14:textId="77777777" w:rsidTr="003716C1">
        <w:tc>
          <w:tcPr>
            <w:tcW w:w="2268" w:type="dxa"/>
            <w:vAlign w:val="center"/>
          </w:tcPr>
          <w:p w14:paraId="727939B7" w14:textId="77777777" w:rsidR="00AC197B" w:rsidRPr="00CA7549" w:rsidRDefault="00AC197B" w:rsidP="003716C1">
            <w:pPr>
              <w:pStyle w:val="BlauerTextVorschlge"/>
            </w:pPr>
            <w:r>
              <w:t>CI</w:t>
            </w:r>
          </w:p>
        </w:tc>
        <w:tc>
          <w:tcPr>
            <w:tcW w:w="7513" w:type="dxa"/>
            <w:vAlign w:val="center"/>
          </w:tcPr>
          <w:p w14:paraId="2FA80B35" w14:textId="77777777" w:rsidR="00AC197B" w:rsidRPr="00CA7549" w:rsidRDefault="00AC197B" w:rsidP="003716C1">
            <w:pPr>
              <w:pStyle w:val="BlauerTextVorschlge"/>
            </w:pPr>
            <w:r>
              <w:t>Cadastre des installations</w:t>
            </w:r>
          </w:p>
        </w:tc>
      </w:tr>
      <w:tr w:rsidR="00AC197B" w:rsidRPr="00CA7549" w14:paraId="4501E11E" w14:textId="77777777" w:rsidTr="00DA4DAF">
        <w:tc>
          <w:tcPr>
            <w:tcW w:w="2268" w:type="dxa"/>
            <w:vAlign w:val="center"/>
          </w:tcPr>
          <w:p w14:paraId="556F68B2" w14:textId="77777777" w:rsidR="00AC197B" w:rsidRPr="00CA7549" w:rsidRDefault="00AC197B" w:rsidP="00DA4DAF">
            <w:pPr>
              <w:pStyle w:val="BlauerTextVorschlge"/>
            </w:pPr>
            <w:r>
              <w:t>FC</w:t>
            </w:r>
          </w:p>
        </w:tc>
        <w:tc>
          <w:tcPr>
            <w:tcW w:w="7513" w:type="dxa"/>
            <w:vAlign w:val="center"/>
          </w:tcPr>
          <w:p w14:paraId="2E105E64" w14:textId="77777777" w:rsidR="00AC197B" w:rsidRPr="00CA7549" w:rsidRDefault="00AC197B" w:rsidP="00DA4DAF">
            <w:pPr>
              <w:pStyle w:val="BlauerTextVorschlge"/>
            </w:pPr>
            <w:r>
              <w:t>Fournisseur complet</w:t>
            </w:r>
          </w:p>
        </w:tc>
      </w:tr>
      <w:tr w:rsidR="00AC197B" w:rsidRPr="00CA7549" w14:paraId="7442EB1A" w14:textId="77777777" w:rsidTr="00F45C8F">
        <w:tc>
          <w:tcPr>
            <w:tcW w:w="2268" w:type="dxa"/>
            <w:vAlign w:val="center"/>
          </w:tcPr>
          <w:p w14:paraId="64A3A4DB" w14:textId="77777777" w:rsidR="00AC197B" w:rsidRPr="00CA7549" w:rsidRDefault="00AC197B" w:rsidP="00F45C8F">
            <w:pPr>
              <w:pStyle w:val="BlauerTextVorschlge"/>
            </w:pPr>
            <w:r>
              <w:t>FP</w:t>
            </w:r>
          </w:p>
        </w:tc>
        <w:tc>
          <w:tcPr>
            <w:tcW w:w="7513" w:type="dxa"/>
            <w:vAlign w:val="center"/>
          </w:tcPr>
          <w:p w14:paraId="74F84A2F" w14:textId="77777777" w:rsidR="00AC197B" w:rsidRPr="00CA7549" w:rsidRDefault="00AC197B" w:rsidP="00F45C8F">
            <w:pPr>
              <w:pStyle w:val="BlauerTextVorschlge"/>
            </w:pPr>
            <w:r>
              <w:t>Fournisseur primaire</w:t>
            </w:r>
          </w:p>
        </w:tc>
      </w:tr>
      <w:tr w:rsidR="00AC197B" w:rsidRPr="00CA7549" w14:paraId="33C04180" w14:textId="77777777" w:rsidTr="00D66AC1">
        <w:tc>
          <w:tcPr>
            <w:tcW w:w="2268" w:type="dxa"/>
            <w:vAlign w:val="center"/>
          </w:tcPr>
          <w:p w14:paraId="4F72BCF5" w14:textId="77777777" w:rsidR="00AC197B" w:rsidRPr="00CA7549" w:rsidRDefault="00AC197B" w:rsidP="00D66AC1">
            <w:pPr>
              <w:pStyle w:val="BlauerTextVorschlge"/>
            </w:pPr>
            <w:r>
              <w:t>FS</w:t>
            </w:r>
          </w:p>
        </w:tc>
        <w:tc>
          <w:tcPr>
            <w:tcW w:w="7513" w:type="dxa"/>
            <w:vAlign w:val="center"/>
          </w:tcPr>
          <w:p w14:paraId="7FC7EC46" w14:textId="77777777" w:rsidR="00AC197B" w:rsidRPr="00CA7549" w:rsidRDefault="00AC197B" w:rsidP="00D66AC1">
            <w:pPr>
              <w:pStyle w:val="BlauerTextVorschlge"/>
            </w:pPr>
            <w:r>
              <w:t>Fournisseur secondaire</w:t>
            </w:r>
          </w:p>
        </w:tc>
      </w:tr>
      <w:tr w:rsidR="00974A90" w:rsidRPr="00CA7549" w14:paraId="56AAAB85" w14:textId="77777777" w:rsidTr="00722E39">
        <w:tc>
          <w:tcPr>
            <w:tcW w:w="2268" w:type="dxa"/>
            <w:vAlign w:val="center"/>
          </w:tcPr>
          <w:p w14:paraId="0C443E21" w14:textId="77777777" w:rsidR="00974A90" w:rsidRPr="00CA7549" w:rsidRDefault="00974A90" w:rsidP="00722E39">
            <w:pPr>
              <w:pStyle w:val="BlauerTextVorschlge"/>
            </w:pPr>
            <w:r>
              <w:t>IEIR</w:t>
            </w:r>
          </w:p>
        </w:tc>
        <w:tc>
          <w:tcPr>
            <w:tcW w:w="7513" w:type="dxa"/>
            <w:vAlign w:val="center"/>
          </w:tcPr>
          <w:p w14:paraId="31103AC0" w14:textId="77777777" w:rsidR="00974A90" w:rsidRPr="00CA7549" w:rsidRDefault="00974A90" w:rsidP="00722E39">
            <w:pPr>
              <w:pStyle w:val="BlauerTextVorschlge"/>
            </w:pPr>
            <w:r>
              <w:t>Installation d’eau d’extinction indépendante du réseau</w:t>
            </w:r>
          </w:p>
        </w:tc>
      </w:tr>
      <w:tr w:rsidR="00AC197B" w:rsidRPr="00CA7549" w14:paraId="2A329463" w14:textId="77777777" w:rsidTr="005433B8">
        <w:tc>
          <w:tcPr>
            <w:tcW w:w="2268" w:type="dxa"/>
            <w:vAlign w:val="center"/>
          </w:tcPr>
          <w:p w14:paraId="15D6D03F" w14:textId="77777777" w:rsidR="00AC197B" w:rsidRPr="00CA7549" w:rsidRDefault="00AC197B" w:rsidP="005433B8">
            <w:pPr>
              <w:pStyle w:val="BlauerTextVorschlge"/>
            </w:pPr>
            <w:r>
              <w:t>PGA</w:t>
            </w:r>
          </w:p>
        </w:tc>
        <w:tc>
          <w:tcPr>
            <w:tcW w:w="7513" w:type="dxa"/>
            <w:vAlign w:val="center"/>
          </w:tcPr>
          <w:p w14:paraId="6CFFBE40" w14:textId="77777777" w:rsidR="00AC197B" w:rsidRPr="00CA7549" w:rsidRDefault="00AC197B" w:rsidP="005433B8">
            <w:pPr>
              <w:pStyle w:val="BlauerTextVorschlge"/>
            </w:pPr>
            <w:r>
              <w:t>Plan général d’alimentation en eau</w:t>
            </w:r>
          </w:p>
        </w:tc>
      </w:tr>
      <w:tr w:rsidR="00AC197B" w:rsidRPr="00CA7549" w14:paraId="16F81EBD" w14:textId="77777777" w:rsidTr="00790DF3">
        <w:tc>
          <w:tcPr>
            <w:tcW w:w="2268" w:type="dxa"/>
            <w:vAlign w:val="center"/>
          </w:tcPr>
          <w:p w14:paraId="0500CF3A" w14:textId="77777777" w:rsidR="00AC197B" w:rsidRPr="00CA7549" w:rsidRDefault="00AC197B" w:rsidP="00790DF3">
            <w:pPr>
              <w:pStyle w:val="BlauerTextVorschlge"/>
            </w:pPr>
            <w:r>
              <w:t>PlO</w:t>
            </w:r>
          </w:p>
        </w:tc>
        <w:tc>
          <w:tcPr>
            <w:tcW w:w="7513" w:type="dxa"/>
            <w:vAlign w:val="center"/>
          </w:tcPr>
          <w:p w14:paraId="0B1A9CA5" w14:textId="77777777" w:rsidR="00AC197B" w:rsidRPr="00CA7549" w:rsidRDefault="00AC197B" w:rsidP="00790DF3">
            <w:pPr>
              <w:pStyle w:val="BlauerTextVorschlge"/>
            </w:pPr>
            <w:r>
              <w:t>Plan de l’ouvrage exécuté</w:t>
            </w:r>
          </w:p>
        </w:tc>
      </w:tr>
      <w:tr w:rsidR="00AC197B" w:rsidRPr="00CA7549" w14:paraId="01E29127" w14:textId="77777777" w:rsidTr="002B69E7">
        <w:tc>
          <w:tcPr>
            <w:tcW w:w="2268" w:type="dxa"/>
            <w:vAlign w:val="center"/>
          </w:tcPr>
          <w:p w14:paraId="477407D0" w14:textId="77777777" w:rsidR="00AC197B" w:rsidRPr="00CA7549" w:rsidRDefault="00AC197B" w:rsidP="002B69E7">
            <w:pPr>
              <w:pStyle w:val="BlauerTextVorschlge"/>
            </w:pPr>
            <w:r>
              <w:t>SE</w:t>
            </w:r>
          </w:p>
        </w:tc>
        <w:tc>
          <w:tcPr>
            <w:tcW w:w="7513" w:type="dxa"/>
            <w:vAlign w:val="center"/>
          </w:tcPr>
          <w:p w14:paraId="495CA2E9" w14:textId="77777777" w:rsidR="00AC197B" w:rsidRPr="00CA7549" w:rsidRDefault="00AC197B" w:rsidP="002B69E7">
            <w:pPr>
              <w:pStyle w:val="BlauerTextVorschlge"/>
            </w:pPr>
            <w:r>
              <w:t xml:space="preserve">Service des eaux </w:t>
            </w:r>
          </w:p>
        </w:tc>
      </w:tr>
      <w:tr w:rsidR="00F57B5B" w:rsidRPr="00CA7549" w14:paraId="338B3208" w14:textId="77777777" w:rsidTr="00C509E0">
        <w:tc>
          <w:tcPr>
            <w:tcW w:w="2268" w:type="dxa"/>
            <w:vAlign w:val="center"/>
          </w:tcPr>
          <w:p w14:paraId="5EEC11AC" w14:textId="0CF4732C" w:rsidR="00F57B5B" w:rsidRPr="00CA7549" w:rsidRDefault="00F57B5B" w:rsidP="00C509E0">
            <w:pPr>
              <w:pStyle w:val="BlauerTextVorschlge"/>
            </w:pPr>
            <w:r>
              <w:t>TPGA</w:t>
            </w:r>
          </w:p>
        </w:tc>
        <w:tc>
          <w:tcPr>
            <w:tcW w:w="7513" w:type="dxa"/>
            <w:vAlign w:val="center"/>
          </w:tcPr>
          <w:p w14:paraId="216ED26C" w14:textId="5638E476" w:rsidR="00F57B5B" w:rsidRPr="00CA7549" w:rsidRDefault="00F57B5B" w:rsidP="00C509E0">
            <w:pPr>
              <w:pStyle w:val="BlauerTextVorschlge"/>
            </w:pPr>
            <w:r>
              <w:t>Thèmes PGA</w:t>
            </w:r>
          </w:p>
        </w:tc>
      </w:tr>
      <w:tr w:rsidR="00A578BB" w:rsidRPr="00CA7549" w14:paraId="70F0ACA9" w14:textId="77777777" w:rsidTr="00C509E0">
        <w:tc>
          <w:tcPr>
            <w:tcW w:w="2268" w:type="dxa"/>
            <w:vAlign w:val="center"/>
          </w:tcPr>
          <w:p w14:paraId="03D645C6" w14:textId="77777777" w:rsidR="00A578BB" w:rsidRPr="00CA7549" w:rsidRDefault="00A578BB" w:rsidP="00C509E0">
            <w:pPr>
              <w:pStyle w:val="BlauerTextVorschlge"/>
            </w:pPr>
            <w:r>
              <w:t>…</w:t>
            </w:r>
          </w:p>
        </w:tc>
        <w:tc>
          <w:tcPr>
            <w:tcW w:w="7513" w:type="dxa"/>
            <w:vAlign w:val="center"/>
          </w:tcPr>
          <w:p w14:paraId="4E3F641E" w14:textId="77777777" w:rsidR="00A578BB" w:rsidRPr="00CA7549" w:rsidRDefault="00A578BB" w:rsidP="00C509E0">
            <w:pPr>
              <w:pStyle w:val="BlauerTextVorschlge"/>
            </w:pPr>
            <w:r>
              <w:t>…</w:t>
            </w:r>
          </w:p>
        </w:tc>
      </w:tr>
    </w:tbl>
    <w:p w14:paraId="244291D0" w14:textId="3D5DEFB7" w:rsidR="009F43EB" w:rsidRPr="00CA7549" w:rsidRDefault="003C74ED" w:rsidP="009F43EB">
      <w:pPr>
        <w:pStyle w:val="berschrift2nummeriert"/>
      </w:pPr>
      <w:bookmarkStart w:id="11" w:name="_Toc196473721"/>
      <w:r>
        <w:t>Principes de la gestion des données</w:t>
      </w:r>
      <w:bookmarkEnd w:id="11"/>
    </w:p>
    <w:p w14:paraId="28E0A511" w14:textId="7187A63E" w:rsidR="009F43EB" w:rsidRPr="00EA429B" w:rsidRDefault="009F43EB" w:rsidP="00564BF2">
      <w:pPr>
        <w:pStyle w:val="RoterTextAnweisungen"/>
      </w:pPr>
      <w:r w:rsidRPr="00EA429B">
        <w:t>Pour les tâches permanentes de la gestion des données du service des eaux (y c. coordination des données), il est recommandé de conclure un contrat (de mise à jour des données) avec le gestionnaire des données pour les thèmes PGA ainsi qu’avec le gestionnaire des données Cadastre des installations.</w:t>
      </w:r>
    </w:p>
    <w:p w14:paraId="4D29421C" w14:textId="5CDDAB52" w:rsidR="009F43EB" w:rsidRPr="00EA429B" w:rsidRDefault="009F43EB" w:rsidP="00564BF2">
      <w:pPr>
        <w:pStyle w:val="RoterTextAnweisungen"/>
      </w:pPr>
      <w:r w:rsidRPr="00EA429B">
        <w:t>L’énumération suivante doit être adaptée à la situation spécifique du service des eaux. Les points manquants doivent être ajoutés et ceux qui ne s’appliquent pas, supprimés. Il convient d’énumérer les principes généraux en vigueur et, le cas échéant, les principes pour la gestion des données des modèles partiels.</w:t>
      </w:r>
    </w:p>
    <w:p w14:paraId="3F0247CC" w14:textId="77777777" w:rsidR="005F5ED8" w:rsidRPr="00EA429B" w:rsidRDefault="005F5ED8" w:rsidP="00564BF2">
      <w:pPr>
        <w:pStyle w:val="RoterTextAnweisungen"/>
      </w:pPr>
    </w:p>
    <w:p w14:paraId="41C66B85" w14:textId="3066FB12" w:rsidR="009F43EB" w:rsidRPr="00CA7549" w:rsidRDefault="009F43EB" w:rsidP="009F43EB">
      <w:r>
        <w:t xml:space="preserve">La gestion des données du service des eaux </w:t>
      </w:r>
      <w:fldSimple w:instr=" DOCPROPERTY  Wasserversorgung  \* MERGEFORMAT ">
        <w:r w:rsidR="009D0262">
          <w:t>&lt;Service des eaux dans Propriétés&gt;</w:t>
        </w:r>
      </w:fldSimple>
      <w:r>
        <w:t xml:space="preserve"> est réalisée selon les principes suivants</w:t>
      </w:r>
      <w:r w:rsidR="00AC0290">
        <w:t> </w:t>
      </w:r>
      <w:r>
        <w:t>:</w:t>
      </w:r>
    </w:p>
    <w:p w14:paraId="7417A61B" w14:textId="36790712" w:rsidR="009F43EB" w:rsidRPr="00CA7549" w:rsidRDefault="009F43EB" w:rsidP="00B661B0">
      <w:pPr>
        <w:pStyle w:val="BlauerTextAufzhlung"/>
      </w:pPr>
      <w:bookmarkStart w:id="12" w:name="_Hlk20127679"/>
      <w:r>
        <w:t xml:space="preserve">Le service des eaux gère et exploite lui-même les données relatives à l’alimentation en eau. La responsabilité générale de la base de données et partant, le rôle de coordinateur des données sont assumés par le service &lt;SERVICE&gt;. </w:t>
      </w:r>
      <w:r>
        <w:rPr>
          <w:rStyle w:val="RoterTextAnweisungenZchn"/>
          <w:rFonts w:eastAsiaTheme="minorHAnsi"/>
          <w:vanish w:val="0"/>
        </w:rPr>
        <w:t>OU</w:t>
      </w:r>
      <w:r>
        <w:t xml:space="preserve"> </w:t>
      </w:r>
      <w:bookmarkEnd w:id="12"/>
      <w:r>
        <w:t>Le service des eaux ne gère pas lui-même les données relatives à l’alimentation en eau. Il délègue cette tâche à titre fiduciaire au coordinateur des données (contrat de gestion des données) ou au gestionnaire des données Cadastre des installations / Thèmes PGA. Le service des eaux complète à titre facultatif le modèle de données avec des classes et attributs définis et demeure le propriétaire des données ajoutées selon le chapitre </w:t>
      </w:r>
      <w:r w:rsidRPr="00CA7549">
        <w:fldChar w:fldCharType="begin"/>
      </w:r>
      <w:r w:rsidRPr="00CA7549">
        <w:instrText xml:space="preserve"> REF _Ref20069258 \r \h </w:instrText>
      </w:r>
      <w:r w:rsidR="00BD678B" w:rsidRPr="00CA7549">
        <w:instrText xml:space="preserve"> \* MERGEFORMAT </w:instrText>
      </w:r>
      <w:r w:rsidRPr="00CA7549">
        <w:fldChar w:fldCharType="separate"/>
      </w:r>
      <w:r w:rsidR="00B72861">
        <w:t>3</w:t>
      </w:r>
      <w:r w:rsidRPr="00CA7549">
        <w:fldChar w:fldCharType="end"/>
      </w:r>
      <w:r>
        <w:t xml:space="preserve">. </w:t>
      </w:r>
    </w:p>
    <w:p w14:paraId="03782936" w14:textId="528B9C61" w:rsidR="00FA56F4" w:rsidRPr="00CA7549" w:rsidRDefault="00FA56F4" w:rsidP="00FA56F4">
      <w:pPr>
        <w:pStyle w:val="BlauerTextAufzhlung"/>
      </w:pPr>
      <w:r>
        <w:t xml:space="preserve">La </w:t>
      </w:r>
      <w:bookmarkStart w:id="13" w:name="_Hlk20127883"/>
      <w:r>
        <w:t xml:space="preserve">structure des données remplit les exigences du </w:t>
      </w:r>
      <w:bookmarkEnd w:id="13"/>
      <w:r>
        <w:t xml:space="preserve">modèle de données PGA Berne en ce qui concerne son étendue. Les modifications apportées au modèle de données PGA Berne sont appliquées en concertation avec le service des eaux selon une planification commune. </w:t>
      </w:r>
      <w:r>
        <w:br/>
        <w:t>Remarque</w:t>
      </w:r>
      <w:r w:rsidR="00AC0290">
        <w:t> </w:t>
      </w:r>
      <w:r>
        <w:t>: si l’étendue des données est élargie par rapport aux prescriptions cantonales, la structure doit être complétée en conséquence.</w:t>
      </w:r>
    </w:p>
    <w:p w14:paraId="2B781B9C" w14:textId="4D7BD13B" w:rsidR="00FA56F4" w:rsidRPr="00CA7549" w:rsidRDefault="00FA56F4" w:rsidP="00FA56F4">
      <w:pPr>
        <w:pStyle w:val="BlauerTextAufzhlung"/>
      </w:pPr>
      <w:r>
        <w:lastRenderedPageBreak/>
        <w:t>L</w:t>
      </w:r>
      <w:r w:rsidR="004D7E16">
        <w:t>e</w:t>
      </w:r>
      <w:r>
        <w:t xml:space="preserve"> coordinateur des données garantit que les données sont gérées conformément aux dispositions légales, aux normes et aux recommandations (p. ex. protection des données, sécurité des données, droits d’accès, archivage).</w:t>
      </w:r>
    </w:p>
    <w:p w14:paraId="57532325" w14:textId="34982B41" w:rsidR="00FA56F4" w:rsidRPr="00CA7549" w:rsidRDefault="00FA56F4" w:rsidP="00FA56F4">
      <w:pPr>
        <w:pStyle w:val="BlauerTextAufzhlung"/>
      </w:pPr>
      <w:r>
        <w:t>La qualité des données gérées est contrôlée régulièrement afin de vérifier si elle répond aux exigences du service des eaux et du cahier des charges type PGA. Le service des eaux est informé du résultat des contrôles de qualité.</w:t>
      </w:r>
    </w:p>
    <w:p w14:paraId="6AECB38D" w14:textId="10F66098" w:rsidR="00FA56F4" w:rsidRPr="00CA7549" w:rsidRDefault="00FA56F4" w:rsidP="00FA56F4">
      <w:pPr>
        <w:pStyle w:val="BlauerTextAufzhlung"/>
      </w:pPr>
      <w:r>
        <w:t>...</w:t>
      </w:r>
    </w:p>
    <w:p w14:paraId="5AE63D98" w14:textId="3F67CA4F" w:rsidR="00FA56F4" w:rsidRPr="00CA7549" w:rsidRDefault="00FA56F4" w:rsidP="00FA56F4">
      <w:pPr>
        <w:pStyle w:val="BlauerTextAufzhlung"/>
        <w:numPr>
          <w:ilvl w:val="0"/>
          <w:numId w:val="0"/>
        </w:numPr>
        <w:ind w:left="284" w:hanging="284"/>
      </w:pPr>
    </w:p>
    <w:p w14:paraId="0BC904AE" w14:textId="49F72A04" w:rsidR="00FA56F4" w:rsidRPr="00CA7549" w:rsidRDefault="00FA56F4" w:rsidP="00FA56F4">
      <w:pPr>
        <w:pStyle w:val="BlauerTextVorschlge"/>
      </w:pPr>
      <w:r>
        <w:t>Pour le modèle partiel 13.1-BE Cadastre des installations, la gestion des données s’effectue selon les principes suivants</w:t>
      </w:r>
      <w:r w:rsidR="00AC0290">
        <w:t> </w:t>
      </w:r>
      <w:r>
        <w:t xml:space="preserve">: </w:t>
      </w:r>
    </w:p>
    <w:p w14:paraId="69CD88CF" w14:textId="33D19DF6" w:rsidR="009F43EB" w:rsidRPr="00CA7549" w:rsidRDefault="009F43EB" w:rsidP="00B661B0">
      <w:pPr>
        <w:pStyle w:val="BlauerTextAufzhlung"/>
      </w:pPr>
      <w:r>
        <w:t xml:space="preserve">La gestion des données pour le cadastre des installations est réalisée à l’aide de systèmes experts de dernière génération. </w:t>
      </w:r>
    </w:p>
    <w:p w14:paraId="059B6C59" w14:textId="028FC1AA" w:rsidR="009F43EB" w:rsidRPr="00CA7549" w:rsidRDefault="009F43EB" w:rsidP="00B661B0">
      <w:pPr>
        <w:pStyle w:val="BlauerTextAufzhlung"/>
      </w:pPr>
      <w:r>
        <w:t>…</w:t>
      </w:r>
    </w:p>
    <w:p w14:paraId="60054E47" w14:textId="4698EA7D" w:rsidR="00FA56F4" w:rsidRPr="00CA7549" w:rsidRDefault="00FA56F4" w:rsidP="00FA56F4">
      <w:pPr>
        <w:pStyle w:val="BlauerTextAufzhlung"/>
        <w:numPr>
          <w:ilvl w:val="0"/>
          <w:numId w:val="0"/>
        </w:numPr>
        <w:ind w:left="284" w:hanging="284"/>
      </w:pPr>
    </w:p>
    <w:p w14:paraId="4184CEA8" w14:textId="51556D76" w:rsidR="00FA56F4" w:rsidRPr="00CA7549" w:rsidRDefault="00FA56F4" w:rsidP="00FA56F4">
      <w:pPr>
        <w:pStyle w:val="BlauerTextVorschlge"/>
      </w:pPr>
      <w:r>
        <w:t>Pour le modèle partiel 13.2-BE Mesures, la gestion des données s’effectue selon les principes suivants</w:t>
      </w:r>
      <w:r w:rsidR="00AC0290">
        <w:t> </w:t>
      </w:r>
      <w:r>
        <w:t xml:space="preserve">: </w:t>
      </w:r>
    </w:p>
    <w:p w14:paraId="353CB14A" w14:textId="1D38C429" w:rsidR="00FA56F4" w:rsidRPr="00CA7549" w:rsidRDefault="00FA56F4" w:rsidP="00FA56F4">
      <w:pPr>
        <w:pStyle w:val="BlauerTextAufzhlung"/>
      </w:pPr>
      <w:r>
        <w:t xml:space="preserve">La gestion des données pour les thèmes spécialisés est réalisée à l’aide de systèmes experts de dernière génération. </w:t>
      </w:r>
    </w:p>
    <w:p w14:paraId="746A2FDB" w14:textId="77777777" w:rsidR="00FA56F4" w:rsidRPr="00CA7549" w:rsidRDefault="00FA56F4" w:rsidP="00FA56F4">
      <w:pPr>
        <w:pStyle w:val="BlauerTextAufzhlung"/>
      </w:pPr>
      <w:r>
        <w:t>…</w:t>
      </w:r>
    </w:p>
    <w:p w14:paraId="4F62781E" w14:textId="0FA6E99F" w:rsidR="00FA56F4" w:rsidRPr="00CA7549" w:rsidRDefault="00FA56F4" w:rsidP="00FA56F4">
      <w:pPr>
        <w:pStyle w:val="BlauerTextAufzhlung"/>
        <w:numPr>
          <w:ilvl w:val="0"/>
          <w:numId w:val="0"/>
        </w:numPr>
        <w:ind w:left="284" w:hanging="284"/>
      </w:pPr>
    </w:p>
    <w:p w14:paraId="19CBBDE6" w14:textId="77777777" w:rsidR="00B24724" w:rsidRDefault="00B24724" w:rsidP="00FA56F4">
      <w:pPr>
        <w:pStyle w:val="BlauerTextVorschlge"/>
      </w:pPr>
    </w:p>
    <w:p w14:paraId="1EF8D408" w14:textId="3840D1EF" w:rsidR="00FA56F4" w:rsidRPr="00CA7549" w:rsidRDefault="00D140CF" w:rsidP="00FA56F4">
      <w:pPr>
        <w:pStyle w:val="BlauerTextVorschlge"/>
      </w:pPr>
      <w:r>
        <w:t>Pour le modèle partiel 13.3-BE Installations d’approvisionnement en eau, la gestion des données s’effectue selon les principes suivants</w:t>
      </w:r>
      <w:r w:rsidR="00943E89">
        <w:t> </w:t>
      </w:r>
      <w:r>
        <w:t xml:space="preserve">: </w:t>
      </w:r>
    </w:p>
    <w:p w14:paraId="628FA09C" w14:textId="17F46056" w:rsidR="00EB3489" w:rsidRPr="00CA7549" w:rsidRDefault="00EB3489" w:rsidP="009D7101">
      <w:pPr>
        <w:pStyle w:val="BlauerTextAufzhlung"/>
      </w:pPr>
      <w:r>
        <w:t xml:space="preserve">La gestion des données pour les installations d’approvisionnement en eau est réalisée à l’aide de l’application cantonale DB SBW (module </w:t>
      </w:r>
      <w:r w:rsidR="0050707E">
        <w:t>relatif aux i</w:t>
      </w:r>
      <w:r>
        <w:t xml:space="preserve">nstallations d’approvisionnement en eau, </w:t>
      </w:r>
      <w:hyperlink r:id="rId14" w:history="1">
        <w:r>
          <w:rPr>
            <w:rStyle w:val="Hyperlink"/>
          </w:rPr>
          <w:t>https://sonderbauwerke-be.geocloud.ch/</w:t>
        </w:r>
      </w:hyperlink>
      <w:r>
        <w:t>). Le périmètre de la zone desservie par le service des eaux constitue une exception : le périmètre fait en principe partie intégrante du modèle partiel 13.3-BE, mais ne peut être saisi ni enregistré dans l’application DB SBW. Pour compléter l’attribut «</w:t>
      </w:r>
      <w:r w:rsidR="00943E89">
        <w:t> </w:t>
      </w:r>
      <w:r>
        <w:t>Périmètre</w:t>
      </w:r>
      <w:r w:rsidR="00943E89">
        <w:t> </w:t>
      </w:r>
      <w:r>
        <w:t>» de la classe «</w:t>
      </w:r>
      <w:r w:rsidR="00943E89">
        <w:t> </w:t>
      </w:r>
      <w:r>
        <w:t>Zone_d_approvisionnement_en_eau_perimetre</w:t>
      </w:r>
      <w:r w:rsidR="00943E89">
        <w:t> </w:t>
      </w:r>
      <w:r>
        <w:t xml:space="preserve">» dans le modèle partiel 13.3-BE, il convient par conséquent d’avoir recours à des modèles d’application externes. </w:t>
      </w:r>
    </w:p>
    <w:p w14:paraId="25A74FCC" w14:textId="7B158FE6" w:rsidR="00EB3489" w:rsidRPr="00CA7549" w:rsidRDefault="00EB3489" w:rsidP="00EB3489">
      <w:pPr>
        <w:pStyle w:val="BlauerTextAufzhlung"/>
      </w:pPr>
      <w:r>
        <w:t>...</w:t>
      </w:r>
    </w:p>
    <w:p w14:paraId="369858FE" w14:textId="77777777" w:rsidR="009F43EB" w:rsidRPr="00CA7549" w:rsidRDefault="009F43EB" w:rsidP="009F43EB"/>
    <w:p w14:paraId="0D9AC6C4" w14:textId="579F874F" w:rsidR="009F43EB" w:rsidRPr="00EA429B" w:rsidRDefault="009F43EB" w:rsidP="00C8666A">
      <w:pPr>
        <w:pStyle w:val="RoterTextAnweisungen"/>
      </w:pPr>
      <w:r w:rsidRPr="00EA429B">
        <w:t>Pour que la gestion des données puisse être effectuée efficacement et à un coût optimal, il convient d’indiquer dans un tableau qui est responsable de la gestion de quelles données (voir modèles dans l’annexe C).</w:t>
      </w:r>
    </w:p>
    <w:p w14:paraId="7025B4B3" w14:textId="77777777" w:rsidR="009F43EB" w:rsidRPr="00CA7549" w:rsidRDefault="009F43EB" w:rsidP="002B57C2">
      <w:pPr>
        <w:pStyle w:val="H1"/>
        <w:ind w:left="1416" w:hanging="1416"/>
      </w:pPr>
      <w:bookmarkStart w:id="14" w:name="_Toc196473722"/>
      <w:r>
        <w:t>Organisation et processus</w:t>
      </w:r>
      <w:bookmarkEnd w:id="14"/>
    </w:p>
    <w:p w14:paraId="0DDCCC89" w14:textId="6B22C542" w:rsidR="009F43EB" w:rsidRPr="00EA429B" w:rsidRDefault="009F43EB" w:rsidP="0025520D">
      <w:pPr>
        <w:pStyle w:val="RoterTextAnweisungen"/>
      </w:pPr>
      <w:r w:rsidRPr="00EA429B">
        <w:t>Les rôles décrits ci-après doivent être adaptés à la situation spécifique du service des eaux. Les rôles manquants sont à ajouter et ceux qui ne s’appliquent pas, à supprimer. Pour chaque rôle, les responsabilités et les tâches qui lui incombent sont décrites dans un sous-chapitre. Si on le souhaite, il est également possible d’indiquer les compétences requises.</w:t>
      </w:r>
    </w:p>
    <w:p w14:paraId="1CEBFB4E" w14:textId="77777777" w:rsidR="00FA0447" w:rsidRPr="00EA429B" w:rsidRDefault="00FA0447" w:rsidP="0025520D">
      <w:pPr>
        <w:pStyle w:val="RoterTextAnweisungen"/>
      </w:pPr>
    </w:p>
    <w:p w14:paraId="7C16F23F" w14:textId="434F34C7" w:rsidR="009F43EB" w:rsidRPr="00EA429B" w:rsidRDefault="009F43EB" w:rsidP="0025520D">
      <w:pPr>
        <w:pStyle w:val="RoterTextAnweisungen"/>
      </w:pPr>
      <w:r w:rsidRPr="00EA429B">
        <w:t xml:space="preserve">Il est à noter que tous les rôles ne doivent pas obligatoirement être définis (p. ex. ingénieurs spécialisés). Il peut donc arriver que dans le concept de gestion des données concret, les tâches et compétences indiquées pour les rôles s’écartent de cette liste. L’important est que les compétences pour toutes les tâches identifiées dans le cadre de l’alimentation en eau soient définies. La gestion des informations pour les installations d’approvisionnement en eau (modèle 13.3-BE) sera éventuellement établie séparément à celle des données du cadastre. </w:t>
      </w:r>
    </w:p>
    <w:p w14:paraId="175861D6" w14:textId="364D7F2E" w:rsidR="009F43EB" w:rsidRPr="00EA429B" w:rsidRDefault="009F43EB" w:rsidP="0025520D">
      <w:pPr>
        <w:pStyle w:val="RoterTextAnweisungen"/>
      </w:pPr>
      <w:r w:rsidRPr="00EA429B">
        <w:t>Dans le cas d</w:t>
      </w:r>
      <w:r w:rsidR="0050707E" w:rsidRPr="00EA429B">
        <w:t>’</w:t>
      </w:r>
      <w:r w:rsidRPr="00EA429B">
        <w:t>un concept de gestion des données pour un FP, il convient de préciser les rapports entre le FP et le FS dans ce chapitre. Si le cadastre est subdivisé sur la base du territoire communal (gestion décentralisée des données), une grande attention doit être portée au système d’annonce. Il faut en outre déterminer comment les données sont regroupées pour la vue d’ensemble du FP. En cas de gestion centrale des données du cadastre auprès du FP pour l’ensemble du réseau de distribution, il convient en revanche de définir comment les informations du FP sont transmises au FS.</w:t>
      </w:r>
    </w:p>
    <w:p w14:paraId="34AE0777" w14:textId="77777777" w:rsidR="009F43EB" w:rsidRPr="00EA429B" w:rsidRDefault="009F43EB" w:rsidP="009F43EB">
      <w:pPr>
        <w:rPr>
          <w:vanish/>
        </w:rPr>
      </w:pPr>
    </w:p>
    <w:p w14:paraId="136126F7" w14:textId="75B2FEF1" w:rsidR="009F43EB" w:rsidRPr="00CA7549" w:rsidRDefault="009F43EB" w:rsidP="009F43EB">
      <w:r>
        <w:t xml:space="preserve">Pour une gestion optimale des données </w:t>
      </w:r>
      <w:r w:rsidR="00DC46F0">
        <w:t xml:space="preserve">de l’alimentation en </w:t>
      </w:r>
      <w:r>
        <w:t xml:space="preserve">eau, les responsabilités, les tâches et les processus doivent être clairement définis. Au sein du service des eaux </w:t>
      </w:r>
      <w:fldSimple w:instr=" DOCPROPERTY  Wasserversorgung  \* MERGEFORMAT ">
        <w:r w:rsidR="009D0262">
          <w:t>&lt;Service des eaux dans Propriétés&gt;</w:t>
        </w:r>
      </w:fldSimple>
      <w:r>
        <w:t>, les rôles suivants participent à la gestion des données</w:t>
      </w:r>
      <w:r w:rsidR="00943E89">
        <w:t> </w:t>
      </w:r>
      <w:r>
        <w:t>:</w:t>
      </w:r>
    </w:p>
    <w:p w14:paraId="7A078652" w14:textId="2935BDD7" w:rsidR="002B57C2" w:rsidRPr="00CA7549" w:rsidRDefault="002B57C2" w:rsidP="002B57C2">
      <w:pPr>
        <w:pStyle w:val="BlauerTextAufzhlung"/>
        <w:rPr>
          <w:color w:val="auto"/>
        </w:rPr>
      </w:pPr>
      <w:r>
        <w:rPr>
          <w:color w:val="auto"/>
        </w:rPr>
        <w:t xml:space="preserve">Propriétaire des données (propriétaire / service des eaux) </w:t>
      </w:r>
      <w:r w:rsidR="00C509E0" w:rsidRPr="00CA7549">
        <w:rPr>
          <w:color w:val="auto"/>
        </w:rPr>
        <w:fldChar w:fldCharType="begin"/>
      </w:r>
      <w:r w:rsidR="00C509E0" w:rsidRPr="00CA7549">
        <w:rPr>
          <w:color w:val="auto"/>
        </w:rPr>
        <w:instrText xml:space="preserve"> DOCPROPERTY  Wasserversorgung  \* MERGEFORMAT </w:instrText>
      </w:r>
      <w:r w:rsidR="00C509E0" w:rsidRPr="00CA7549">
        <w:rPr>
          <w:color w:val="auto"/>
        </w:rPr>
        <w:fldChar w:fldCharType="separate"/>
      </w:r>
      <w:r w:rsidR="009D0262">
        <w:rPr>
          <w:color w:val="auto"/>
        </w:rPr>
        <w:t>&lt;Service des eaux dans Propriétés&gt;</w:t>
      </w:r>
      <w:r w:rsidR="00C509E0" w:rsidRPr="00CA7549">
        <w:rPr>
          <w:color w:val="auto"/>
        </w:rPr>
        <w:fldChar w:fldCharType="end"/>
      </w:r>
    </w:p>
    <w:p w14:paraId="0DB8E902" w14:textId="34F91149" w:rsidR="002B57C2" w:rsidRPr="00CA7549" w:rsidRDefault="002B57C2" w:rsidP="002B57C2">
      <w:pPr>
        <w:pStyle w:val="BlauerTextAufzhlung"/>
      </w:pPr>
      <w:r>
        <w:t xml:space="preserve">Administration(s) des constructions </w:t>
      </w:r>
      <w:fldSimple w:instr=" DOCPROPERTY  Gemeinde-Bauverwaltung  \* MERGEFORMAT ">
        <w:r w:rsidR="009D0262">
          <w:t>&lt;Administration des constructions dans Propriétés&gt;</w:t>
        </w:r>
      </w:fldSimple>
    </w:p>
    <w:p w14:paraId="09CFB6E4" w14:textId="2318731F" w:rsidR="002B57C2" w:rsidRPr="00CA7549" w:rsidRDefault="002B57C2" w:rsidP="002B57C2">
      <w:pPr>
        <w:pStyle w:val="BlauerTextAufzhlung"/>
        <w:rPr>
          <w:color w:val="auto"/>
        </w:rPr>
      </w:pPr>
      <w:r>
        <w:rPr>
          <w:color w:val="auto"/>
        </w:rPr>
        <w:t xml:space="preserve">Coordinateur des données </w:t>
      </w:r>
      <w:r w:rsidR="00C509E0" w:rsidRPr="00CA7549">
        <w:rPr>
          <w:color w:val="auto"/>
        </w:rPr>
        <w:fldChar w:fldCharType="begin"/>
      </w:r>
      <w:r w:rsidR="00C509E0" w:rsidRPr="00CA7549">
        <w:rPr>
          <w:color w:val="auto"/>
        </w:rPr>
        <w:instrText xml:space="preserve"> DOCPROPERTY  Datenkoordinator  \* MERGEFORMAT </w:instrText>
      </w:r>
      <w:r w:rsidR="00C509E0" w:rsidRPr="00CA7549">
        <w:rPr>
          <w:color w:val="auto"/>
        </w:rPr>
        <w:fldChar w:fldCharType="separate"/>
      </w:r>
      <w:r w:rsidR="009D0262">
        <w:rPr>
          <w:color w:val="auto"/>
        </w:rPr>
        <w:t>&lt;Coordinateur des données dans Propriétés&gt;</w:t>
      </w:r>
      <w:r w:rsidR="00C509E0" w:rsidRPr="00CA7549">
        <w:rPr>
          <w:color w:val="auto"/>
        </w:rPr>
        <w:fldChar w:fldCharType="end"/>
      </w:r>
    </w:p>
    <w:p w14:paraId="00A7EF0C" w14:textId="6E99250F" w:rsidR="002B57C2" w:rsidRPr="00CA7549" w:rsidRDefault="002B57C2" w:rsidP="002B57C2">
      <w:pPr>
        <w:pStyle w:val="BlauerTextAufzhlung"/>
        <w:rPr>
          <w:color w:val="auto"/>
        </w:rPr>
      </w:pPr>
      <w:r>
        <w:rPr>
          <w:color w:val="auto"/>
        </w:rPr>
        <w:t xml:space="preserve">Gestionnaire des données Cadastre des installations </w:t>
      </w:r>
      <w:r w:rsidR="00C509E0" w:rsidRPr="00CA7549">
        <w:rPr>
          <w:color w:val="auto"/>
        </w:rPr>
        <w:fldChar w:fldCharType="begin"/>
      </w:r>
      <w:r w:rsidR="00C509E0" w:rsidRPr="00CA7549">
        <w:rPr>
          <w:color w:val="auto"/>
        </w:rPr>
        <w:instrText xml:space="preserve"> DOCPROPERTY  "Datenbewirtschafter Werkkataster"  \* MERGEFORMAT </w:instrText>
      </w:r>
      <w:r w:rsidR="00C509E0" w:rsidRPr="00CA7549">
        <w:rPr>
          <w:color w:val="auto"/>
        </w:rPr>
        <w:fldChar w:fldCharType="separate"/>
      </w:r>
      <w:r w:rsidR="009D0262">
        <w:rPr>
          <w:color w:val="auto"/>
        </w:rPr>
        <w:t>&lt;Gestionnaire des données Cadastre des installations dans Propriétés&gt;</w:t>
      </w:r>
      <w:r w:rsidR="00C509E0" w:rsidRPr="00CA7549">
        <w:rPr>
          <w:color w:val="auto"/>
        </w:rPr>
        <w:fldChar w:fldCharType="end"/>
      </w:r>
    </w:p>
    <w:p w14:paraId="458A44E6" w14:textId="31DB67F9" w:rsidR="002B57C2" w:rsidRPr="00CA7549" w:rsidRDefault="002B57C2" w:rsidP="002B57C2">
      <w:pPr>
        <w:pStyle w:val="BlauerTextAufzhlung"/>
        <w:rPr>
          <w:color w:val="auto"/>
        </w:rPr>
      </w:pPr>
      <w:r>
        <w:rPr>
          <w:color w:val="auto"/>
        </w:rPr>
        <w:t xml:space="preserve">Gestionnaire des données Thèmes PGA </w:t>
      </w:r>
      <w:r w:rsidR="00C509E0" w:rsidRPr="00CA7549">
        <w:rPr>
          <w:color w:val="auto"/>
        </w:rPr>
        <w:fldChar w:fldCharType="begin"/>
      </w:r>
      <w:r w:rsidR="00C509E0" w:rsidRPr="00CA7549">
        <w:rPr>
          <w:color w:val="auto"/>
        </w:rPr>
        <w:instrText xml:space="preserve"> DOCPROPERTY  "Datenbewirtschafter GWP-Themen"  \* MERGEFORMAT </w:instrText>
      </w:r>
      <w:r w:rsidR="00C509E0" w:rsidRPr="00CA7549">
        <w:rPr>
          <w:color w:val="auto"/>
        </w:rPr>
        <w:fldChar w:fldCharType="separate"/>
      </w:r>
      <w:r w:rsidR="009D0262">
        <w:rPr>
          <w:color w:val="auto"/>
        </w:rPr>
        <w:t>&lt;Gestionnaire des données Thèmes PGA dans Propriétés&gt;</w:t>
      </w:r>
      <w:r w:rsidR="00C509E0" w:rsidRPr="00CA7549">
        <w:rPr>
          <w:color w:val="auto"/>
        </w:rPr>
        <w:fldChar w:fldCharType="end"/>
      </w:r>
    </w:p>
    <w:p w14:paraId="64820578" w14:textId="644D1F47" w:rsidR="002B57C2" w:rsidRPr="00CA7549" w:rsidRDefault="002B57C2" w:rsidP="002B57C2">
      <w:pPr>
        <w:pStyle w:val="BlauerTextAufzhlung"/>
      </w:pPr>
      <w:r>
        <w:t xml:space="preserve">Conseiller spécialisé </w:t>
      </w:r>
      <w:r w:rsidR="00905190">
        <w:t>dans l’</w:t>
      </w:r>
      <w:r>
        <w:t xml:space="preserve">alimentation en eau </w:t>
      </w:r>
      <w:fldSimple w:instr=" DOCPROPERTY  &quot;Fachberater WV&quot;  \* MERGEFORMAT ">
        <w:r w:rsidR="009D0262">
          <w:t>&lt;Conseiller spécialisé dans l’alimentation en eau dans Propriétés&gt;</w:t>
        </w:r>
      </w:fldSimple>
    </w:p>
    <w:p w14:paraId="2D3F9048" w14:textId="40E835CF" w:rsidR="002B57C2" w:rsidRPr="00CA7549" w:rsidRDefault="002B57C2" w:rsidP="002B57C2">
      <w:pPr>
        <w:pStyle w:val="BlauerTextAufzhlung"/>
        <w:rPr>
          <w:color w:val="auto"/>
        </w:rPr>
      </w:pPr>
      <w:r>
        <w:rPr>
          <w:color w:val="auto"/>
        </w:rPr>
        <w:t xml:space="preserve">Fontainier </w:t>
      </w:r>
      <w:r w:rsidR="00C509E0" w:rsidRPr="00CA7549">
        <w:rPr>
          <w:color w:val="auto"/>
        </w:rPr>
        <w:fldChar w:fldCharType="begin"/>
      </w:r>
      <w:r w:rsidR="00C509E0" w:rsidRPr="00CA7549">
        <w:rPr>
          <w:color w:val="auto"/>
        </w:rPr>
        <w:instrText xml:space="preserve"> DOCPROPERTY  Brunnenmeister  \* MERGEFORMAT </w:instrText>
      </w:r>
      <w:r w:rsidR="00C509E0" w:rsidRPr="00CA7549">
        <w:rPr>
          <w:color w:val="auto"/>
        </w:rPr>
        <w:fldChar w:fldCharType="separate"/>
      </w:r>
      <w:r w:rsidR="009D0262">
        <w:rPr>
          <w:color w:val="auto"/>
        </w:rPr>
        <w:t>&lt;Fontainier dans Propriétés&gt;</w:t>
      </w:r>
      <w:r w:rsidR="00C509E0" w:rsidRPr="00CA7549">
        <w:rPr>
          <w:color w:val="auto"/>
        </w:rPr>
        <w:fldChar w:fldCharType="end"/>
      </w:r>
    </w:p>
    <w:p w14:paraId="224AA071" w14:textId="72A61BA0" w:rsidR="008C2E80" w:rsidRPr="00CA7549" w:rsidRDefault="008C2E80" w:rsidP="008C2E80">
      <w:pPr>
        <w:pStyle w:val="BlauerTextVorschlge"/>
      </w:pPr>
      <w:r>
        <w:t>Autres (pour les rôles suivants, il n’y a pas de description des responsabilités et des tâches. Ces données doivent être complétées)</w:t>
      </w:r>
      <w:r w:rsidR="00943E89">
        <w:t> </w:t>
      </w:r>
      <w:r>
        <w:t>:</w:t>
      </w:r>
    </w:p>
    <w:p w14:paraId="5505FF6B" w14:textId="3C812F14" w:rsidR="002B57C2" w:rsidRPr="00CA7549" w:rsidRDefault="002B57C2" w:rsidP="002B57C2">
      <w:pPr>
        <w:pStyle w:val="BlauerTextAufzhlung"/>
      </w:pPr>
      <w:r>
        <w:t>Autres compétences dans la zone desservie : fournisseur primaire ou secondaire</w:t>
      </w:r>
    </w:p>
    <w:p w14:paraId="622483E9" w14:textId="4FB169B1" w:rsidR="002B57C2" w:rsidRPr="00CA7549" w:rsidRDefault="002B57C2" w:rsidP="002B57C2">
      <w:pPr>
        <w:pStyle w:val="BlauerTextAufzhlung"/>
      </w:pPr>
      <w:r>
        <w:t>Service des eaux privés, sociétés coopératives</w:t>
      </w:r>
      <w:r>
        <w:tab/>
      </w:r>
    </w:p>
    <w:p w14:paraId="2A7EB9D3" w14:textId="3C891518" w:rsidR="002B57C2" w:rsidRPr="00CA7549" w:rsidRDefault="002B57C2" w:rsidP="002B57C2">
      <w:pPr>
        <w:pStyle w:val="BlauerTextAufzhlung"/>
      </w:pPr>
      <w:r>
        <w:t>Utilisateurs des données</w:t>
      </w:r>
      <w:r w:rsidR="00943E89">
        <w:t> </w:t>
      </w:r>
      <w:r>
        <w:t>: sapeurs-pompiers, protection civile et protection de la population, assurance immobilière, etc.</w:t>
      </w:r>
    </w:p>
    <w:p w14:paraId="445BF9DE" w14:textId="751E284F" w:rsidR="002B57C2" w:rsidRPr="00CA7549" w:rsidRDefault="002B57C2" w:rsidP="002B57C2">
      <w:pPr>
        <w:pStyle w:val="BlauerTextAufzhlung"/>
      </w:pPr>
      <w:r>
        <w:lastRenderedPageBreak/>
        <w:t>...</w:t>
      </w:r>
    </w:p>
    <w:p w14:paraId="2F2EFD57" w14:textId="77777777" w:rsidR="009F43EB" w:rsidRPr="00CA7549" w:rsidRDefault="009F43EB" w:rsidP="009F43EB"/>
    <w:p w14:paraId="13FB115D" w14:textId="010E0DB8" w:rsidR="00721D8F" w:rsidRPr="00EA429B" w:rsidRDefault="009F43EB" w:rsidP="00C8666A">
      <w:pPr>
        <w:pStyle w:val="RoterTextAnweisungen"/>
      </w:pPr>
      <w:r w:rsidRPr="00EA429B">
        <w:t>Il convient de documenter qui ou quelle organisation/entreprise assume quel rôle dans une annexe (voir modèle à l’annexe B).</w:t>
      </w:r>
    </w:p>
    <w:p w14:paraId="38B9C22E" w14:textId="0856F412" w:rsidR="009F43EB" w:rsidRPr="00CA7549" w:rsidRDefault="009F43EB" w:rsidP="009F43EB">
      <w:r>
        <w:t xml:space="preserve">Pour les différents rôles, les responsabilités, les tâches et éventuellement les compétences requises sont décrites ci-après. </w:t>
      </w:r>
    </w:p>
    <w:p w14:paraId="495B34CE" w14:textId="77777777" w:rsidR="009F43EB" w:rsidRPr="00EA429B" w:rsidRDefault="009F43EB" w:rsidP="00C8666A">
      <w:pPr>
        <w:pStyle w:val="RoterTextAnweisungen"/>
      </w:pPr>
      <w:r w:rsidRPr="00EA429B">
        <w:t>À noter que tous les rôles ne doivent pas obligatoirement être attribués à des organisations/entreprises (p. ex. ingénieurs spécialisés). Il peut par conséquent y avoir des différences au niveau des tâches et des compétences des différents rôles.</w:t>
      </w:r>
    </w:p>
    <w:p w14:paraId="2FA65E0D" w14:textId="49A95222" w:rsidR="009F43EB" w:rsidRPr="00CA7549" w:rsidRDefault="003C74ED" w:rsidP="009F43EB">
      <w:pPr>
        <w:pStyle w:val="berschrift2nummeriert"/>
      </w:pPr>
      <w:bookmarkStart w:id="15" w:name="_Toc196473723"/>
      <w:r>
        <w:t>Rôles, responsabilité et tâches</w:t>
      </w:r>
      <w:bookmarkEnd w:id="15"/>
    </w:p>
    <w:p w14:paraId="7A01D8BF" w14:textId="1EB128E6" w:rsidR="00D548B1" w:rsidRPr="00CA7549" w:rsidRDefault="00D548B1" w:rsidP="00D548B1">
      <w:pPr>
        <w:pStyle w:val="berschrift3nummeriert"/>
      </w:pPr>
      <w:bookmarkStart w:id="16" w:name="_Ref77066664"/>
      <w:r>
        <w:t>Propriétaire des données (propriétaire / service des eaux)</w:t>
      </w:r>
      <w:bookmarkEnd w:id="16"/>
    </w:p>
    <w:p w14:paraId="7C44245C" w14:textId="50F5582B" w:rsidR="009F43EB" w:rsidRPr="00CA7549" w:rsidRDefault="009F43EB" w:rsidP="009F43EB">
      <w:pPr>
        <w:pStyle w:val="Standardfett"/>
      </w:pPr>
      <w:r>
        <w:t>Responsabilité</w:t>
      </w:r>
    </w:p>
    <w:p w14:paraId="22FE2790" w14:textId="2658C36B" w:rsidR="00D548B1" w:rsidRPr="00CA7549" w:rsidRDefault="00D548B1" w:rsidP="00B661B0">
      <w:pPr>
        <w:pStyle w:val="BlauerTextAufzhlung"/>
        <w:rPr>
          <w:color w:val="auto"/>
        </w:rPr>
      </w:pPr>
      <w:r>
        <w:rPr>
          <w:color w:val="auto"/>
        </w:rPr>
        <w:t xml:space="preserve">Il élabore un plan général d’alimentation en eau (PGA) pour l’ensemble de la zone à desservir. Les directives pour la gestion des données des infrastructures </w:t>
      </w:r>
      <w:r w:rsidR="006E0BE3">
        <w:rPr>
          <w:color w:val="auto"/>
        </w:rPr>
        <w:t xml:space="preserve">d’alimentation en </w:t>
      </w:r>
      <w:r>
        <w:rPr>
          <w:color w:val="auto"/>
        </w:rPr>
        <w:t>eau sont définies et leur respect vérifié dans le cadre du sous-projet «</w:t>
      </w:r>
      <w:r w:rsidR="00943E89">
        <w:t> </w:t>
      </w:r>
      <w:r>
        <w:rPr>
          <w:color w:val="auto"/>
        </w:rPr>
        <w:t>Base de données</w:t>
      </w:r>
      <w:r w:rsidR="00943E89">
        <w:t> </w:t>
      </w:r>
      <w:r>
        <w:rPr>
          <w:color w:val="auto"/>
        </w:rPr>
        <w:t>».</w:t>
      </w:r>
    </w:p>
    <w:p w14:paraId="5D33CA37" w14:textId="12C6E370" w:rsidR="009F43EB" w:rsidRPr="00CA7549" w:rsidRDefault="009F43EB" w:rsidP="00B661B0">
      <w:pPr>
        <w:pStyle w:val="BlauerTextAufzhlung"/>
        <w:rPr>
          <w:color w:val="auto"/>
        </w:rPr>
      </w:pPr>
      <w:r>
        <w:rPr>
          <w:color w:val="auto"/>
        </w:rPr>
        <w:t xml:space="preserve">En tant que propriétaire des infrastructures </w:t>
      </w:r>
      <w:r w:rsidR="002270AA">
        <w:rPr>
          <w:color w:val="auto"/>
        </w:rPr>
        <w:t>d’alimentation en eau</w:t>
      </w:r>
      <w:r>
        <w:rPr>
          <w:color w:val="auto"/>
        </w:rPr>
        <w:t>, il est le propriétaire des données décrites au chapitre </w:t>
      </w:r>
      <w:r w:rsidRPr="00CA7549">
        <w:rPr>
          <w:color w:val="auto"/>
        </w:rPr>
        <w:fldChar w:fldCharType="begin"/>
      </w:r>
      <w:r w:rsidRPr="00CA7549">
        <w:rPr>
          <w:color w:val="auto"/>
        </w:rPr>
        <w:instrText xml:space="preserve"> REF _Ref20069258 \r \h </w:instrText>
      </w:r>
      <w:r w:rsidR="00486429" w:rsidRPr="00CA7549">
        <w:rPr>
          <w:color w:val="auto"/>
        </w:rPr>
        <w:instrText xml:space="preserve"> \* MERGEFORMAT </w:instrText>
      </w:r>
      <w:r w:rsidRPr="00CA7549">
        <w:rPr>
          <w:color w:val="auto"/>
        </w:rPr>
      </w:r>
      <w:r w:rsidRPr="00CA7549">
        <w:rPr>
          <w:color w:val="auto"/>
        </w:rPr>
        <w:fldChar w:fldCharType="separate"/>
      </w:r>
      <w:r w:rsidR="00B72861">
        <w:rPr>
          <w:color w:val="auto"/>
        </w:rPr>
        <w:t>3</w:t>
      </w:r>
      <w:r w:rsidRPr="00CA7549">
        <w:rPr>
          <w:color w:val="auto"/>
        </w:rPr>
        <w:fldChar w:fldCharType="end"/>
      </w:r>
      <w:r>
        <w:rPr>
          <w:color w:val="auto"/>
        </w:rPr>
        <w:t>.</w:t>
      </w:r>
    </w:p>
    <w:p w14:paraId="26E1964B" w14:textId="77777777" w:rsidR="009F43EB" w:rsidRPr="00CA7549" w:rsidRDefault="009F43EB" w:rsidP="00B661B0">
      <w:pPr>
        <w:pStyle w:val="BlauerTextAufzhlung"/>
        <w:rPr>
          <w:color w:val="auto"/>
        </w:rPr>
      </w:pPr>
      <w:r>
        <w:rPr>
          <w:color w:val="auto"/>
        </w:rPr>
        <w:t>…</w:t>
      </w:r>
    </w:p>
    <w:p w14:paraId="374F8DD1" w14:textId="77777777" w:rsidR="009F43EB" w:rsidRPr="00CA7549" w:rsidRDefault="009F43EB" w:rsidP="005911DD"/>
    <w:p w14:paraId="02006B36" w14:textId="1AA5582F" w:rsidR="009F43EB" w:rsidRPr="00CA7549" w:rsidRDefault="009F43EB" w:rsidP="009F43EB">
      <w:r>
        <w:rPr>
          <w:b/>
        </w:rPr>
        <w:t>Tâches</w:t>
      </w:r>
    </w:p>
    <w:p w14:paraId="651DB9C0" w14:textId="115CD4CF" w:rsidR="009F43EB" w:rsidRPr="00CA7549" w:rsidRDefault="00867CBE" w:rsidP="00B661B0">
      <w:pPr>
        <w:pStyle w:val="BlauerTextAufzhlung"/>
        <w:rPr>
          <w:color w:val="auto"/>
        </w:rPr>
      </w:pPr>
      <w:r>
        <w:rPr>
          <w:color w:val="auto"/>
        </w:rPr>
        <w:t xml:space="preserve">Le service des eaux élabore un plan général d’alimentation en eau (PGA) pour l’ensemble de la zone à desservir. </w:t>
      </w:r>
    </w:p>
    <w:p w14:paraId="7FC5ABA9" w14:textId="382E487E" w:rsidR="00DC7FC1" w:rsidRPr="00CA7549" w:rsidRDefault="00DC7FC1" w:rsidP="00DC7FC1">
      <w:pPr>
        <w:pStyle w:val="BlauerTextAufzhlung"/>
        <w:rPr>
          <w:color w:val="auto"/>
        </w:rPr>
      </w:pPr>
      <w:r>
        <w:rPr>
          <w:color w:val="auto"/>
        </w:rPr>
        <w:t>Il définit les rôles nécessaires pour une gestion efficace des données et les attribue aux organisations/entreprises concernées.</w:t>
      </w:r>
    </w:p>
    <w:p w14:paraId="5D576422" w14:textId="77777777" w:rsidR="00DC7FC1" w:rsidRPr="00CA7549" w:rsidRDefault="00DC7FC1" w:rsidP="00DC7FC1">
      <w:pPr>
        <w:pStyle w:val="BlauerTextAufzhlung"/>
        <w:rPr>
          <w:color w:val="auto"/>
        </w:rPr>
      </w:pPr>
      <w:r>
        <w:rPr>
          <w:color w:val="auto"/>
        </w:rPr>
        <w:t>Il conclut un contrat avec les services compétents pour la gestion des données.</w:t>
      </w:r>
    </w:p>
    <w:p w14:paraId="7CA9625C" w14:textId="77777777" w:rsidR="00DC7FC1" w:rsidRPr="00CA7549" w:rsidRDefault="00DC7FC1" w:rsidP="00DC7FC1">
      <w:pPr>
        <w:pStyle w:val="BlauerTextAufzhlung"/>
        <w:rPr>
          <w:color w:val="auto"/>
        </w:rPr>
      </w:pPr>
      <w:r>
        <w:rPr>
          <w:color w:val="auto"/>
        </w:rPr>
        <w:t>S’il y a plusieurs services de gestion des données, il détermine celui qui endosse le rôle de coordinateur des données.</w:t>
      </w:r>
    </w:p>
    <w:p w14:paraId="092F66DA" w14:textId="77777777" w:rsidR="00DC7FC1" w:rsidRPr="00CA7549" w:rsidRDefault="00DC7FC1" w:rsidP="00DC7FC1">
      <w:pPr>
        <w:pStyle w:val="BlauerTextAufzhlung"/>
        <w:rPr>
          <w:color w:val="auto"/>
        </w:rPr>
      </w:pPr>
      <w:r>
        <w:rPr>
          <w:color w:val="auto"/>
        </w:rPr>
        <w:t>Il est chargé de la surveillance des processus.</w:t>
      </w:r>
    </w:p>
    <w:p w14:paraId="7A895D62" w14:textId="77777777" w:rsidR="00DC7FC1" w:rsidRPr="00CA7549" w:rsidRDefault="00DC7FC1" w:rsidP="00DC7FC1">
      <w:pPr>
        <w:pStyle w:val="BlauerTextAufzhlung"/>
        <w:rPr>
          <w:color w:val="auto"/>
        </w:rPr>
      </w:pPr>
      <w:r>
        <w:rPr>
          <w:color w:val="auto"/>
        </w:rPr>
        <w:t>Il organise régulièrement des rencontres avec toutes les parties impliquées dans les processus en vue d’optimiser la gestion des données et de garantir ainsi leur qualité.</w:t>
      </w:r>
    </w:p>
    <w:p w14:paraId="112D7A61" w14:textId="77777777" w:rsidR="00DC7FC1" w:rsidRPr="00CA7549" w:rsidRDefault="00DC7FC1" w:rsidP="00DC7FC1">
      <w:pPr>
        <w:pStyle w:val="BlauerTextAufzhlung"/>
        <w:rPr>
          <w:color w:val="auto"/>
        </w:rPr>
      </w:pPr>
      <w:r>
        <w:rPr>
          <w:color w:val="auto"/>
        </w:rPr>
        <w:t>…</w:t>
      </w:r>
    </w:p>
    <w:p w14:paraId="53BA051E" w14:textId="1B0FD1FA" w:rsidR="009F43EB" w:rsidRPr="00CA7549" w:rsidRDefault="009F43EB" w:rsidP="009F43EB"/>
    <w:p w14:paraId="13188276" w14:textId="3BE2104B" w:rsidR="00FE5041" w:rsidRPr="00CA7549" w:rsidRDefault="00FE5041" w:rsidP="00FE5041">
      <w:pPr>
        <w:pStyle w:val="BlauerTextVorschlge"/>
        <w:rPr>
          <w:color w:val="auto"/>
        </w:rPr>
      </w:pPr>
      <w:r>
        <w:rPr>
          <w:color w:val="auto"/>
        </w:rPr>
        <w:t>Le propriétaire des données (propriétaire / service des eaux) est</w:t>
      </w:r>
      <w:r w:rsidR="00D2515F">
        <w:t> </w:t>
      </w:r>
      <w:r>
        <w:rPr>
          <w:color w:val="auto"/>
        </w:rPr>
        <w:t xml:space="preserve">: </w:t>
      </w:r>
      <w:r w:rsidR="00C509E0" w:rsidRPr="00CA7549">
        <w:rPr>
          <w:color w:val="auto"/>
        </w:rPr>
        <w:fldChar w:fldCharType="begin"/>
      </w:r>
      <w:r w:rsidR="00C509E0" w:rsidRPr="00CA7549">
        <w:rPr>
          <w:color w:val="auto"/>
        </w:rPr>
        <w:instrText xml:space="preserve"> DOCPROPERTY  Wasserversorgung  \* MERGEFORMAT </w:instrText>
      </w:r>
      <w:r w:rsidR="00C509E0" w:rsidRPr="00CA7549">
        <w:rPr>
          <w:color w:val="auto"/>
        </w:rPr>
        <w:fldChar w:fldCharType="separate"/>
      </w:r>
      <w:r w:rsidR="009D0262">
        <w:rPr>
          <w:color w:val="auto"/>
        </w:rPr>
        <w:t>&lt;Service des eaux dans Propriétés&gt;</w:t>
      </w:r>
      <w:r w:rsidR="00C509E0" w:rsidRPr="00CA7549">
        <w:rPr>
          <w:color w:val="auto"/>
        </w:rPr>
        <w:fldChar w:fldCharType="end"/>
      </w:r>
    </w:p>
    <w:p w14:paraId="271A7653" w14:textId="77777777" w:rsidR="00FE5041" w:rsidRPr="00CA7549" w:rsidRDefault="00FE5041" w:rsidP="009F43EB"/>
    <w:p w14:paraId="5480543A" w14:textId="4AF8BE97" w:rsidR="009F43EB" w:rsidRPr="00CA7549" w:rsidRDefault="009F43EB" w:rsidP="009F43EB">
      <w:pPr>
        <w:pStyle w:val="Standardfett"/>
        <w:rPr>
          <w:rFonts w:asciiTheme="minorHAnsi" w:eastAsiaTheme="minorHAnsi" w:hAnsiTheme="minorHAnsi" w:cs="System"/>
          <w:color w:val="0070C0"/>
          <w:spacing w:val="2"/>
          <w:szCs w:val="22"/>
        </w:rPr>
      </w:pPr>
      <w:r>
        <w:rPr>
          <w:rFonts w:asciiTheme="minorHAnsi" w:hAnsiTheme="minorHAnsi"/>
          <w:color w:val="0070C0"/>
        </w:rPr>
        <w:t>Répartition des compétences entre les fournisseurs primaires et secondaires et les services des eaux privés</w:t>
      </w:r>
    </w:p>
    <w:p w14:paraId="5A2C13B4" w14:textId="01634C6C" w:rsidR="009F43EB" w:rsidRPr="0069306E" w:rsidRDefault="009F43EB" w:rsidP="00564BF2">
      <w:pPr>
        <w:pStyle w:val="RoterTextAnweisungen"/>
      </w:pPr>
      <w:r w:rsidRPr="0069306E">
        <w:t xml:space="preserve">Dans le tableau suivant, les compétences des organisations sont décrites de façon générale. Le tableau doit être adapté à la situation spécifique. En présence de plusieurs services du cadastre, il est utile de décrire en détail les interfaces entre les compétences dans une annexe au concept de gestion des données. </w:t>
      </w:r>
    </w:p>
    <w:p w14:paraId="4116DC09" w14:textId="77777777" w:rsidR="00283104" w:rsidRPr="00CA7549" w:rsidRDefault="00283104" w:rsidP="009F43EB">
      <w:pPr>
        <w:pStyle w:val="RoterTextAnweisungen"/>
        <w:rPr>
          <w:vanish w:val="0"/>
        </w:rPr>
      </w:pPr>
    </w:p>
    <w:tbl>
      <w:tblPr>
        <w:tblStyle w:val="VSA2"/>
        <w:tblW w:w="9978" w:type="dxa"/>
        <w:tblLook w:val="04A0" w:firstRow="1" w:lastRow="0" w:firstColumn="1" w:lastColumn="0" w:noHBand="0" w:noVBand="1"/>
      </w:tblPr>
      <w:tblGrid>
        <w:gridCol w:w="2722"/>
        <w:gridCol w:w="2375"/>
        <w:gridCol w:w="2493"/>
        <w:gridCol w:w="2388"/>
      </w:tblGrid>
      <w:tr w:rsidR="00721D8F" w:rsidRPr="00CA7549" w14:paraId="4A221189" w14:textId="0AC4C5AC" w:rsidTr="00827C3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22" w:type="dxa"/>
          </w:tcPr>
          <w:p w14:paraId="67FCCA0A" w14:textId="77777777" w:rsidR="00827C35" w:rsidRPr="00CA7549" w:rsidRDefault="00827C35" w:rsidP="009F43EB">
            <w:pPr>
              <w:rPr>
                <w:color w:val="0070C0"/>
              </w:rPr>
            </w:pPr>
            <w:r>
              <w:rPr>
                <w:color w:val="0070C0"/>
              </w:rPr>
              <w:t>Classe</w:t>
            </w:r>
          </w:p>
        </w:tc>
        <w:tc>
          <w:tcPr>
            <w:tcW w:w="2375" w:type="dxa"/>
          </w:tcPr>
          <w:p w14:paraId="67DFBFD1" w14:textId="282AE475" w:rsidR="00827C35" w:rsidRPr="00CA7549" w:rsidRDefault="00827C35" w:rsidP="009F43EB">
            <w:pPr>
              <w:cnfStyle w:val="100000000000" w:firstRow="1" w:lastRow="0" w:firstColumn="0" w:lastColumn="0" w:oddVBand="0" w:evenVBand="0" w:oddHBand="0" w:evenHBand="0" w:firstRowFirstColumn="0" w:firstRowLastColumn="0" w:lastRowFirstColumn="0" w:lastRowLastColumn="0"/>
              <w:rPr>
                <w:color w:val="0070C0"/>
              </w:rPr>
            </w:pPr>
            <w:r>
              <w:rPr>
                <w:color w:val="0070C0"/>
              </w:rPr>
              <w:t>Fournisseur primaire</w:t>
            </w:r>
          </w:p>
        </w:tc>
        <w:tc>
          <w:tcPr>
            <w:tcW w:w="2493" w:type="dxa"/>
          </w:tcPr>
          <w:p w14:paraId="0DCE9B22" w14:textId="6A0462DE" w:rsidR="00827C35" w:rsidRPr="00CA7549" w:rsidRDefault="00827C35" w:rsidP="009F43EB">
            <w:pPr>
              <w:cnfStyle w:val="100000000000" w:firstRow="1" w:lastRow="0" w:firstColumn="0" w:lastColumn="0" w:oddVBand="0" w:evenVBand="0" w:oddHBand="0" w:evenHBand="0" w:firstRowFirstColumn="0" w:firstRowLastColumn="0" w:lastRowFirstColumn="0" w:lastRowLastColumn="0"/>
              <w:rPr>
                <w:color w:val="0070C0"/>
              </w:rPr>
            </w:pPr>
            <w:r>
              <w:rPr>
                <w:color w:val="0070C0"/>
              </w:rPr>
              <w:t>Fournisseur secondaire</w:t>
            </w:r>
          </w:p>
        </w:tc>
        <w:tc>
          <w:tcPr>
            <w:tcW w:w="2388" w:type="dxa"/>
          </w:tcPr>
          <w:p w14:paraId="39E01321" w14:textId="1BBC0819" w:rsidR="00827C35" w:rsidRPr="00CA7549" w:rsidRDefault="00827C35" w:rsidP="00827C35">
            <w:pPr>
              <w:pStyle w:val="BlauerTextVorschlge"/>
              <w:cnfStyle w:val="100000000000" w:firstRow="1" w:lastRow="0" w:firstColumn="0" w:lastColumn="0" w:oddVBand="0" w:evenVBand="0" w:oddHBand="0" w:evenHBand="0" w:firstRowFirstColumn="0" w:firstRowLastColumn="0" w:lastRowFirstColumn="0" w:lastRowLastColumn="0"/>
            </w:pPr>
            <w:r>
              <w:t>Service des eaux privé</w:t>
            </w:r>
          </w:p>
        </w:tc>
      </w:tr>
      <w:tr w:rsidR="00721D8F" w:rsidRPr="00CA7549" w14:paraId="4D8F3005" w14:textId="785DC881" w:rsidTr="00827C35">
        <w:tc>
          <w:tcPr>
            <w:cnfStyle w:val="001000000000" w:firstRow="0" w:lastRow="0" w:firstColumn="1" w:lastColumn="0" w:oddVBand="0" w:evenVBand="0" w:oddHBand="0" w:evenHBand="0" w:firstRowFirstColumn="0" w:firstRowLastColumn="0" w:lastRowFirstColumn="0" w:lastRowLastColumn="0"/>
            <w:tcW w:w="2722" w:type="dxa"/>
          </w:tcPr>
          <w:p w14:paraId="180798BA" w14:textId="5E144C40" w:rsidR="00827C35" w:rsidRPr="00CA7549" w:rsidRDefault="00827C35" w:rsidP="009F43EB">
            <w:pPr>
              <w:rPr>
                <w:color w:val="0070C0"/>
              </w:rPr>
            </w:pPr>
            <w:r>
              <w:rPr>
                <w:color w:val="0070C0"/>
              </w:rPr>
              <w:t>Réseau de conduites (conduites, nœuds de conduite, constructions spéciales)</w:t>
            </w:r>
          </w:p>
        </w:tc>
        <w:tc>
          <w:tcPr>
            <w:tcW w:w="2375" w:type="dxa"/>
          </w:tcPr>
          <w:p w14:paraId="767AD6E2" w14:textId="723882CF" w:rsidR="00827C35" w:rsidRPr="00CA7549" w:rsidRDefault="00827C35" w:rsidP="009F43EB">
            <w:pPr>
              <w:pStyle w:val="BlauerTextVorschlge"/>
              <w:cnfStyle w:val="000000000000" w:firstRow="0" w:lastRow="0" w:firstColumn="0" w:lastColumn="0" w:oddVBand="0" w:evenVBand="0" w:oddHBand="0" w:evenHBand="0" w:firstRowFirstColumn="0" w:firstRowLastColumn="0" w:lastRowFirstColumn="0" w:lastRowLastColumn="0"/>
            </w:pPr>
            <w:r>
              <w:t>Installations d’approvisionnement en eau, conduites de transport</w:t>
            </w:r>
          </w:p>
        </w:tc>
        <w:tc>
          <w:tcPr>
            <w:tcW w:w="2493" w:type="dxa"/>
          </w:tcPr>
          <w:p w14:paraId="61928899" w14:textId="50BF18CD" w:rsidR="00827C35" w:rsidRPr="00CA7549" w:rsidRDefault="00827C35" w:rsidP="009F43EB">
            <w:pPr>
              <w:pStyle w:val="BlauerTextVorschlge"/>
              <w:cnfStyle w:val="000000000000" w:firstRow="0" w:lastRow="0" w:firstColumn="0" w:lastColumn="0" w:oddVBand="0" w:evenVBand="0" w:oddHBand="0" w:evenHBand="0" w:firstRowFirstColumn="0" w:firstRowLastColumn="0" w:lastRowFirstColumn="0" w:lastRowLastColumn="0"/>
            </w:pPr>
            <w:r>
              <w:t>Reste du réseau de distribution</w:t>
            </w:r>
          </w:p>
        </w:tc>
        <w:tc>
          <w:tcPr>
            <w:tcW w:w="2388" w:type="dxa"/>
          </w:tcPr>
          <w:p w14:paraId="40E1EEC1" w14:textId="0A8E2215" w:rsidR="00827C35" w:rsidRPr="00CA7549" w:rsidRDefault="00CF727E" w:rsidP="009F43EB">
            <w:pPr>
              <w:pStyle w:val="BlauerTextVorschlge"/>
              <w:cnfStyle w:val="000000000000" w:firstRow="0" w:lastRow="0" w:firstColumn="0" w:lastColumn="0" w:oddVBand="0" w:evenVBand="0" w:oddHBand="0" w:evenHBand="0" w:firstRowFirstColumn="0" w:firstRowLastColumn="0" w:lastRowFirstColumn="0" w:lastRowLastColumn="0"/>
            </w:pPr>
            <w:r>
              <w:t>...</w:t>
            </w:r>
          </w:p>
        </w:tc>
      </w:tr>
      <w:tr w:rsidR="00721D8F" w:rsidRPr="00CA7549" w14:paraId="06D534D3" w14:textId="135F9E35" w:rsidTr="00827C35">
        <w:tc>
          <w:tcPr>
            <w:cnfStyle w:val="001000000000" w:firstRow="0" w:lastRow="0" w:firstColumn="1" w:lastColumn="0" w:oddVBand="0" w:evenVBand="0" w:oddHBand="0" w:evenHBand="0" w:firstRowFirstColumn="0" w:firstRowLastColumn="0" w:lastRowFirstColumn="0" w:lastRowLastColumn="0"/>
            <w:tcW w:w="2722" w:type="dxa"/>
          </w:tcPr>
          <w:p w14:paraId="093212E0" w14:textId="65E6D1E1" w:rsidR="00827C35" w:rsidRPr="00CA7549" w:rsidRDefault="00827C35" w:rsidP="009F43EB">
            <w:pPr>
              <w:rPr>
                <w:color w:val="0070C0"/>
              </w:rPr>
            </w:pPr>
            <w:r>
              <w:rPr>
                <w:color w:val="0070C0"/>
              </w:rPr>
              <w:t>Zone d’approvisionnement en eau</w:t>
            </w:r>
          </w:p>
        </w:tc>
        <w:tc>
          <w:tcPr>
            <w:tcW w:w="2375" w:type="dxa"/>
          </w:tcPr>
          <w:p w14:paraId="610AD3CB" w14:textId="77777777" w:rsidR="00827C35" w:rsidRPr="00CA7549" w:rsidRDefault="00827C35" w:rsidP="009F43EB">
            <w:pPr>
              <w:pStyle w:val="BlauerTextVorschlge"/>
              <w:cnfStyle w:val="000000000000" w:firstRow="0" w:lastRow="0" w:firstColumn="0" w:lastColumn="0" w:oddVBand="0" w:evenVBand="0" w:oddHBand="0" w:evenHBand="0" w:firstRowFirstColumn="0" w:firstRowLastColumn="0" w:lastRowFirstColumn="0" w:lastRowLastColumn="0"/>
            </w:pPr>
            <w:r>
              <w:t>-</w:t>
            </w:r>
          </w:p>
        </w:tc>
        <w:tc>
          <w:tcPr>
            <w:tcW w:w="2493" w:type="dxa"/>
          </w:tcPr>
          <w:p w14:paraId="776C0A54" w14:textId="77777777" w:rsidR="00827C35" w:rsidRPr="00CA7549" w:rsidRDefault="00827C35" w:rsidP="009F43EB">
            <w:pPr>
              <w:pStyle w:val="BlauerTextVorschlge"/>
              <w:cnfStyle w:val="000000000000" w:firstRow="0" w:lastRow="0" w:firstColumn="0" w:lastColumn="0" w:oddVBand="0" w:evenVBand="0" w:oddHBand="0" w:evenHBand="0" w:firstRowFirstColumn="0" w:firstRowLastColumn="0" w:lastRowFirstColumn="0" w:lastRowLastColumn="0"/>
            </w:pPr>
            <w:r>
              <w:t>Tout</w:t>
            </w:r>
          </w:p>
        </w:tc>
        <w:tc>
          <w:tcPr>
            <w:tcW w:w="2388" w:type="dxa"/>
          </w:tcPr>
          <w:p w14:paraId="5645112C" w14:textId="2534A2FE" w:rsidR="00827C35" w:rsidRPr="00CA7549" w:rsidRDefault="00CF727E" w:rsidP="009F43EB">
            <w:pPr>
              <w:pStyle w:val="BlauerTextVorschlge"/>
              <w:cnfStyle w:val="000000000000" w:firstRow="0" w:lastRow="0" w:firstColumn="0" w:lastColumn="0" w:oddVBand="0" w:evenVBand="0" w:oddHBand="0" w:evenHBand="0" w:firstRowFirstColumn="0" w:firstRowLastColumn="0" w:lastRowFirstColumn="0" w:lastRowLastColumn="0"/>
            </w:pPr>
            <w:r>
              <w:t>...</w:t>
            </w:r>
          </w:p>
        </w:tc>
      </w:tr>
      <w:tr w:rsidR="00721D8F" w:rsidRPr="00CA7549" w14:paraId="5BDA35EE" w14:textId="2DAC7AB1" w:rsidTr="00827C35">
        <w:tc>
          <w:tcPr>
            <w:cnfStyle w:val="001000000000" w:firstRow="0" w:lastRow="0" w:firstColumn="1" w:lastColumn="0" w:oddVBand="0" w:evenVBand="0" w:oddHBand="0" w:evenHBand="0" w:firstRowFirstColumn="0" w:firstRowLastColumn="0" w:lastRowFirstColumn="0" w:lastRowLastColumn="0"/>
            <w:tcW w:w="2722" w:type="dxa"/>
          </w:tcPr>
          <w:p w14:paraId="3C584351" w14:textId="471BC832" w:rsidR="00827C35" w:rsidRPr="00CA7549" w:rsidRDefault="00827C35" w:rsidP="009F43EB">
            <w:pPr>
              <w:rPr>
                <w:color w:val="0070C0"/>
              </w:rPr>
            </w:pPr>
            <w:r>
              <w:rPr>
                <w:color w:val="0070C0"/>
              </w:rPr>
              <w:t>Installations d’approvisionnement en eau</w:t>
            </w:r>
          </w:p>
        </w:tc>
        <w:tc>
          <w:tcPr>
            <w:tcW w:w="2375" w:type="dxa"/>
          </w:tcPr>
          <w:p w14:paraId="211B4AE7" w14:textId="77777777" w:rsidR="00827C35" w:rsidRPr="00CA7549" w:rsidRDefault="00827C35" w:rsidP="009F43EB">
            <w:pPr>
              <w:pStyle w:val="BlauerTextVorschlge"/>
              <w:cnfStyle w:val="000000000000" w:firstRow="0" w:lastRow="0" w:firstColumn="0" w:lastColumn="0" w:oddVBand="0" w:evenVBand="0" w:oddHBand="0" w:evenHBand="0" w:firstRowFirstColumn="0" w:firstRowLastColumn="0" w:lastRowFirstColumn="0" w:lastRowLastColumn="0"/>
            </w:pPr>
            <w:r>
              <w:t>Tout</w:t>
            </w:r>
          </w:p>
        </w:tc>
        <w:tc>
          <w:tcPr>
            <w:tcW w:w="2493" w:type="dxa"/>
          </w:tcPr>
          <w:p w14:paraId="2F15368B" w14:textId="77777777" w:rsidR="00827C35" w:rsidRPr="00CA7549" w:rsidRDefault="00827C35" w:rsidP="009F43EB">
            <w:pPr>
              <w:pStyle w:val="BlauerTextVorschlge"/>
              <w:cnfStyle w:val="000000000000" w:firstRow="0" w:lastRow="0" w:firstColumn="0" w:lastColumn="0" w:oddVBand="0" w:evenVBand="0" w:oddHBand="0" w:evenHBand="0" w:firstRowFirstColumn="0" w:firstRowLastColumn="0" w:lastRowFirstColumn="0" w:lastRowLastColumn="0"/>
            </w:pPr>
            <w:r>
              <w:t>-</w:t>
            </w:r>
          </w:p>
        </w:tc>
        <w:tc>
          <w:tcPr>
            <w:tcW w:w="2388" w:type="dxa"/>
          </w:tcPr>
          <w:p w14:paraId="4CEBA819" w14:textId="5A313EF0" w:rsidR="00827C35" w:rsidRPr="00CA7549" w:rsidRDefault="00CF727E" w:rsidP="009F43EB">
            <w:pPr>
              <w:pStyle w:val="BlauerTextVorschlge"/>
              <w:cnfStyle w:val="000000000000" w:firstRow="0" w:lastRow="0" w:firstColumn="0" w:lastColumn="0" w:oddVBand="0" w:evenVBand="0" w:oddHBand="0" w:evenHBand="0" w:firstRowFirstColumn="0" w:firstRowLastColumn="0" w:lastRowFirstColumn="0" w:lastRowLastColumn="0"/>
            </w:pPr>
            <w:r>
              <w:t>...</w:t>
            </w:r>
          </w:p>
        </w:tc>
      </w:tr>
      <w:tr w:rsidR="00721D8F" w:rsidRPr="00CA7549" w14:paraId="7A27AFA7" w14:textId="43ADDB22" w:rsidTr="00827C35">
        <w:tc>
          <w:tcPr>
            <w:cnfStyle w:val="001000000000" w:firstRow="0" w:lastRow="0" w:firstColumn="1" w:lastColumn="0" w:oddVBand="0" w:evenVBand="0" w:oddHBand="0" w:evenHBand="0" w:firstRowFirstColumn="0" w:firstRowLastColumn="0" w:lastRowFirstColumn="0" w:lastRowLastColumn="0"/>
            <w:tcW w:w="2722" w:type="dxa"/>
          </w:tcPr>
          <w:p w14:paraId="5D53D795" w14:textId="77777777" w:rsidR="00827C35" w:rsidRPr="00CA7549" w:rsidRDefault="00827C35" w:rsidP="009F43EB">
            <w:pPr>
              <w:rPr>
                <w:color w:val="0070C0"/>
              </w:rPr>
            </w:pPr>
            <w:r>
              <w:rPr>
                <w:color w:val="0070C0"/>
              </w:rPr>
              <w:t>Mesures</w:t>
            </w:r>
          </w:p>
        </w:tc>
        <w:tc>
          <w:tcPr>
            <w:tcW w:w="2375" w:type="dxa"/>
          </w:tcPr>
          <w:p w14:paraId="74824D16" w14:textId="27E443F6" w:rsidR="00827C35" w:rsidRPr="00CA7549" w:rsidRDefault="00827C35" w:rsidP="009F43EB">
            <w:pPr>
              <w:pStyle w:val="BlauerTextVorschlge"/>
              <w:cnfStyle w:val="000000000000" w:firstRow="0" w:lastRow="0" w:firstColumn="0" w:lastColumn="0" w:oddVBand="0" w:evenVBand="0" w:oddHBand="0" w:evenHBand="0" w:firstRowFirstColumn="0" w:firstRowLastColumn="0" w:lastRowFirstColumn="0" w:lastRowLastColumn="0"/>
            </w:pPr>
            <w:r>
              <w:t>Mesures au niveau du FP</w:t>
            </w:r>
          </w:p>
        </w:tc>
        <w:tc>
          <w:tcPr>
            <w:tcW w:w="2493" w:type="dxa"/>
          </w:tcPr>
          <w:p w14:paraId="45D43CA7" w14:textId="761E8A50" w:rsidR="00827C35" w:rsidRPr="00CA7549" w:rsidRDefault="00827C35" w:rsidP="009F43EB">
            <w:pPr>
              <w:pStyle w:val="BlauerTextVorschlge"/>
              <w:cnfStyle w:val="000000000000" w:firstRow="0" w:lastRow="0" w:firstColumn="0" w:lastColumn="0" w:oddVBand="0" w:evenVBand="0" w:oddHBand="0" w:evenHBand="0" w:firstRowFirstColumn="0" w:firstRowLastColumn="0" w:lastRowFirstColumn="0" w:lastRowLastColumn="0"/>
            </w:pPr>
            <w:r>
              <w:t>Mesures au niveau du FS</w:t>
            </w:r>
          </w:p>
        </w:tc>
        <w:tc>
          <w:tcPr>
            <w:tcW w:w="2388" w:type="dxa"/>
          </w:tcPr>
          <w:p w14:paraId="7FBC7EA4" w14:textId="5DF6A176" w:rsidR="00827C35" w:rsidRPr="00CA7549" w:rsidRDefault="00CF727E" w:rsidP="009F43EB">
            <w:pPr>
              <w:pStyle w:val="BlauerTextVorschlge"/>
              <w:cnfStyle w:val="000000000000" w:firstRow="0" w:lastRow="0" w:firstColumn="0" w:lastColumn="0" w:oddVBand="0" w:evenVBand="0" w:oddHBand="0" w:evenHBand="0" w:firstRowFirstColumn="0" w:firstRowLastColumn="0" w:lastRowFirstColumn="0" w:lastRowLastColumn="0"/>
            </w:pPr>
            <w:r>
              <w:t>...</w:t>
            </w:r>
          </w:p>
        </w:tc>
      </w:tr>
      <w:tr w:rsidR="00721D8F" w:rsidRPr="00CA7549" w14:paraId="3F99B574" w14:textId="710A62BC" w:rsidTr="00827C35">
        <w:tc>
          <w:tcPr>
            <w:cnfStyle w:val="001000000000" w:firstRow="0" w:lastRow="0" w:firstColumn="1" w:lastColumn="0" w:oddVBand="0" w:evenVBand="0" w:oddHBand="0" w:evenHBand="0" w:firstRowFirstColumn="0" w:firstRowLastColumn="0" w:lastRowFirstColumn="0" w:lastRowLastColumn="0"/>
            <w:tcW w:w="2722" w:type="dxa"/>
          </w:tcPr>
          <w:p w14:paraId="6E885490" w14:textId="61A29D95" w:rsidR="00827C35" w:rsidRPr="00CA7549" w:rsidRDefault="00132CD5" w:rsidP="009F43EB">
            <w:pPr>
              <w:rPr>
                <w:color w:val="0070C0"/>
              </w:rPr>
            </w:pPr>
            <w:r>
              <w:rPr>
                <w:color w:val="0070C0"/>
              </w:rPr>
              <w:lastRenderedPageBreak/>
              <w:t>Plan d’approvisionnement en eau potable en temps de crise</w:t>
            </w:r>
          </w:p>
        </w:tc>
        <w:tc>
          <w:tcPr>
            <w:tcW w:w="2375" w:type="dxa"/>
          </w:tcPr>
          <w:p w14:paraId="7F210A20" w14:textId="67069924" w:rsidR="00827C35" w:rsidRPr="00CA7549" w:rsidRDefault="00827C35" w:rsidP="009F43EB">
            <w:pPr>
              <w:pStyle w:val="BlauerTextVorschlge"/>
              <w:cnfStyle w:val="000000000000" w:firstRow="0" w:lastRow="0" w:firstColumn="0" w:lastColumn="0" w:oddVBand="0" w:evenVBand="0" w:oddHBand="0" w:evenHBand="0" w:firstRowFirstColumn="0" w:firstRowLastColumn="0" w:lastRowFirstColumn="0" w:lastRowLastColumn="0"/>
            </w:pPr>
            <w:r>
              <w:t>Tout</w:t>
            </w:r>
          </w:p>
        </w:tc>
        <w:tc>
          <w:tcPr>
            <w:tcW w:w="2493" w:type="dxa"/>
          </w:tcPr>
          <w:p w14:paraId="318E6A88" w14:textId="032DF5B7" w:rsidR="00827C35" w:rsidRPr="00CA7549" w:rsidRDefault="00827C35" w:rsidP="009F43EB">
            <w:pPr>
              <w:pStyle w:val="BlauerTextVorschlge"/>
              <w:cnfStyle w:val="000000000000" w:firstRow="0" w:lastRow="0" w:firstColumn="0" w:lastColumn="0" w:oddVBand="0" w:evenVBand="0" w:oddHBand="0" w:evenHBand="0" w:firstRowFirstColumn="0" w:firstRowLastColumn="0" w:lastRowFirstColumn="0" w:lastRowLastColumn="0"/>
            </w:pPr>
            <w:r>
              <w:t>-</w:t>
            </w:r>
          </w:p>
        </w:tc>
        <w:tc>
          <w:tcPr>
            <w:tcW w:w="2388" w:type="dxa"/>
          </w:tcPr>
          <w:p w14:paraId="367AC41A" w14:textId="45A3D97B" w:rsidR="00827C35" w:rsidRPr="00CA7549" w:rsidRDefault="00CF727E" w:rsidP="009F43EB">
            <w:pPr>
              <w:pStyle w:val="BlauerTextVorschlge"/>
              <w:cnfStyle w:val="000000000000" w:firstRow="0" w:lastRow="0" w:firstColumn="0" w:lastColumn="0" w:oddVBand="0" w:evenVBand="0" w:oddHBand="0" w:evenHBand="0" w:firstRowFirstColumn="0" w:firstRowLastColumn="0" w:lastRowFirstColumn="0" w:lastRowLastColumn="0"/>
            </w:pPr>
            <w:r>
              <w:t>...</w:t>
            </w:r>
          </w:p>
        </w:tc>
      </w:tr>
    </w:tbl>
    <w:p w14:paraId="5FE2585A" w14:textId="70554BCF" w:rsidR="009F43EB" w:rsidRPr="00CA7549" w:rsidRDefault="00DC7FC1" w:rsidP="001F0CD3">
      <w:pPr>
        <w:pStyle w:val="berschrift3nummeriert"/>
      </w:pPr>
      <w:bookmarkStart w:id="17" w:name="_Ref27376618"/>
      <w:r>
        <w:t>Administration(s) des constructions</w:t>
      </w:r>
      <w:bookmarkEnd w:id="17"/>
    </w:p>
    <w:p w14:paraId="096452A9" w14:textId="77777777" w:rsidR="009F43EB" w:rsidRPr="00CA7549" w:rsidRDefault="009F43EB" w:rsidP="009F43EB">
      <w:pPr>
        <w:rPr>
          <w:b/>
        </w:rPr>
      </w:pPr>
      <w:r>
        <w:rPr>
          <w:b/>
        </w:rPr>
        <w:t>Responsabilité</w:t>
      </w:r>
    </w:p>
    <w:p w14:paraId="4986B69F" w14:textId="63A3EF70" w:rsidR="002642DE" w:rsidRPr="00CA7549" w:rsidRDefault="00411D90" w:rsidP="002642DE">
      <w:pPr>
        <w:pStyle w:val="BlauerTextAufzhlung"/>
      </w:pPr>
      <w:r>
        <w:t xml:space="preserve">La commune ou l’administration des constructions est légalement responsable de l’alimentation en eau. </w:t>
      </w:r>
    </w:p>
    <w:p w14:paraId="73F37547" w14:textId="44CB311F" w:rsidR="00886B4E" w:rsidRPr="0069306E" w:rsidRDefault="006367FB" w:rsidP="0025520D">
      <w:pPr>
        <w:pStyle w:val="RoterTextAnweisungen"/>
      </w:pPr>
      <w:r w:rsidRPr="0069306E">
        <w:t>La commune peut déléguer les tâches de l’alimentation en eau. Ces tâches sont décrites au chapitre </w:t>
      </w:r>
      <w:r w:rsidR="002D7755" w:rsidRPr="0069306E">
        <w:fldChar w:fldCharType="begin"/>
      </w:r>
      <w:r w:rsidR="002D7755" w:rsidRPr="0069306E">
        <w:instrText xml:space="preserve"> REF _Ref77066664 \r \h </w:instrText>
      </w:r>
      <w:r w:rsidR="00301299" w:rsidRPr="0069306E">
        <w:instrText xml:space="preserve"> \* MERGEFORMAT </w:instrText>
      </w:r>
      <w:r w:rsidR="002D7755" w:rsidRPr="0069306E">
        <w:fldChar w:fldCharType="separate"/>
      </w:r>
      <w:r w:rsidR="00B72861">
        <w:t>2.1.1</w:t>
      </w:r>
      <w:r w:rsidR="002D7755" w:rsidRPr="0069306E">
        <w:fldChar w:fldCharType="end"/>
      </w:r>
      <w:r w:rsidRPr="0069306E">
        <w:t>. Cette section présente les tâches complémentaires qui restent du ressort de la commune en cas d’externalisation du service d’alimentation en eau.</w:t>
      </w:r>
    </w:p>
    <w:p w14:paraId="25B00599" w14:textId="084FD87D" w:rsidR="003F3932" w:rsidRPr="00CA7549" w:rsidRDefault="003F3932" w:rsidP="00814DAD">
      <w:pPr>
        <w:pStyle w:val="BlauerTextAufzhlung"/>
      </w:pPr>
      <w:r>
        <w:t>Elle est responsable de l’approvisionnement de la commune en eau potable en temps de crise.</w:t>
      </w:r>
    </w:p>
    <w:p w14:paraId="39E91B6D" w14:textId="3EE326A6" w:rsidR="009F43EB" w:rsidRPr="00CA7549" w:rsidRDefault="003001E2" w:rsidP="00465901">
      <w:pPr>
        <w:pStyle w:val="BlauerTextAufzhlung"/>
      </w:pPr>
      <w:r>
        <w:t xml:space="preserve">Elle est responsable de la délimitation et de la mise à jour des zones de protection des eaux souterraines. </w:t>
      </w:r>
    </w:p>
    <w:p w14:paraId="35A346CC" w14:textId="2BCA3036" w:rsidR="00282621" w:rsidRPr="00CA7549" w:rsidRDefault="008A4A91" w:rsidP="00465901">
      <w:pPr>
        <w:pStyle w:val="BlauerTextAufzhlung"/>
      </w:pPr>
      <w:r>
        <w:t>Elle assure la coordination avec les différents utilisateurs des données (p. ex. les sapeurs-pompiers).</w:t>
      </w:r>
    </w:p>
    <w:p w14:paraId="1C533FCA" w14:textId="3DBE5723" w:rsidR="00604FFD" w:rsidRPr="00CA7549" w:rsidRDefault="00604FFD" w:rsidP="00465901">
      <w:pPr>
        <w:pStyle w:val="BlauerTextAufzhlung"/>
      </w:pPr>
      <w:r>
        <w:t xml:space="preserve">Elle est responsable de la coordination de la construction des conduites des différents ouvrages. </w:t>
      </w:r>
    </w:p>
    <w:p w14:paraId="69CC5168" w14:textId="7B150D52" w:rsidR="003001E2" w:rsidRPr="00CA7549" w:rsidRDefault="003001E2" w:rsidP="00465901">
      <w:pPr>
        <w:pStyle w:val="BlauerTextAufzhlung"/>
      </w:pPr>
      <w:r>
        <w:t>....</w:t>
      </w:r>
    </w:p>
    <w:p w14:paraId="3ECE076E" w14:textId="77777777" w:rsidR="009F43EB" w:rsidRPr="00CA7549" w:rsidRDefault="009F43EB" w:rsidP="00B661B0"/>
    <w:p w14:paraId="00FFD0D8" w14:textId="77777777" w:rsidR="009F43EB" w:rsidRPr="00CA7549" w:rsidRDefault="009F43EB" w:rsidP="009F43EB">
      <w:r>
        <w:rPr>
          <w:b/>
        </w:rPr>
        <w:t>Tâches</w:t>
      </w:r>
    </w:p>
    <w:p w14:paraId="709D891E" w14:textId="05B8E210" w:rsidR="00FE5041" w:rsidRPr="00CA7549" w:rsidRDefault="00D73BA0" w:rsidP="00FE5041">
      <w:pPr>
        <w:pStyle w:val="BlauerTextAufzhlung"/>
      </w:pPr>
      <w:r>
        <w:t xml:space="preserve">L’administration des constructions n’est généralement pas impliquée dans la gestion des données. </w:t>
      </w:r>
    </w:p>
    <w:p w14:paraId="6C982D10" w14:textId="56A1CDC5" w:rsidR="0081649C" w:rsidRPr="00CA7549" w:rsidRDefault="00E318C0" w:rsidP="00FE5041">
      <w:pPr>
        <w:pStyle w:val="BlauerTextAufzhlung"/>
      </w:pPr>
      <w:r>
        <w:t>Elle s’assure que les nouvelles données ou les données actualisées pour les zones de protection des eaux souterraines sont fournies au canton.</w:t>
      </w:r>
    </w:p>
    <w:p w14:paraId="2FBE1907" w14:textId="79A0E691" w:rsidR="009F43EB" w:rsidRPr="00CA7549" w:rsidRDefault="009F43EB" w:rsidP="00B661B0">
      <w:pPr>
        <w:pStyle w:val="BlauerTextAufzhlung"/>
      </w:pPr>
      <w:r>
        <w:t>…</w:t>
      </w:r>
    </w:p>
    <w:p w14:paraId="2AD2FEC1" w14:textId="77777777" w:rsidR="009F43EB" w:rsidRPr="00CA7549" w:rsidRDefault="009F43EB" w:rsidP="009F43EB"/>
    <w:p w14:paraId="6C2A001F" w14:textId="12B82E42" w:rsidR="00FE5041" w:rsidRPr="00CA7549" w:rsidRDefault="00FE5041" w:rsidP="00FE5041">
      <w:pPr>
        <w:pStyle w:val="BlauerTextVorschlge"/>
      </w:pPr>
      <w:r>
        <w:t>Administration des constructions de la commune</w:t>
      </w:r>
      <w:r w:rsidR="00D2515F">
        <w:t> </w:t>
      </w:r>
      <w:r>
        <w:t xml:space="preserve">: </w:t>
      </w:r>
      <w:fldSimple w:instr=" DOCPROPERTY  Gemeinde-Bauverwaltung  \* MERGEFORMAT ">
        <w:r w:rsidR="009D0262">
          <w:t>&lt;Administration des constructions dans Propriétés&gt;</w:t>
        </w:r>
      </w:fldSimple>
    </w:p>
    <w:p w14:paraId="225383C0" w14:textId="77777777" w:rsidR="00FE5041" w:rsidRPr="0069306E" w:rsidRDefault="00FE5041" w:rsidP="006E2838">
      <w:pPr>
        <w:pStyle w:val="RoterTextAnweisungen"/>
      </w:pPr>
      <w:proofErr w:type="gramStart"/>
      <w:r w:rsidRPr="0069306E">
        <w:t>ou</w:t>
      </w:r>
      <w:proofErr w:type="gramEnd"/>
    </w:p>
    <w:p w14:paraId="78F2122C" w14:textId="3331AF32" w:rsidR="00FE5041" w:rsidRPr="00CA7549" w:rsidRDefault="00FE5041" w:rsidP="00FE5041">
      <w:pPr>
        <w:pStyle w:val="BlauerTextVorschlge"/>
      </w:pPr>
      <w:r>
        <w:t>Administrations des constructions de la commune (pour les fournisseurs régionaux)</w:t>
      </w:r>
      <w:r w:rsidR="00D2515F">
        <w:t> </w:t>
      </w:r>
      <w:r>
        <w:t>:</w:t>
      </w:r>
    </w:p>
    <w:p w14:paraId="79B00F60" w14:textId="77777777" w:rsidR="00FE5041" w:rsidRPr="00CA7549" w:rsidRDefault="00FE5041" w:rsidP="00FE5041">
      <w:pPr>
        <w:pStyle w:val="BlauerTextVorschlge"/>
      </w:pPr>
    </w:p>
    <w:tbl>
      <w:tblPr>
        <w:tblStyle w:val="Tabellenraster"/>
        <w:tblW w:w="9923" w:type="dxa"/>
        <w:tblBorders>
          <w:top w:val="none" w:sz="0" w:space="0" w:color="auto"/>
          <w:left w:val="none" w:sz="0" w:space="0" w:color="auto"/>
          <w:right w:val="none" w:sz="0" w:space="0" w:color="auto"/>
          <w:insideV w:val="none" w:sz="0" w:space="0" w:color="auto"/>
        </w:tblBorders>
        <w:tblCellMar>
          <w:left w:w="0" w:type="dxa"/>
          <w:bottom w:w="57" w:type="dxa"/>
          <w:right w:w="0" w:type="dxa"/>
        </w:tblCellMar>
        <w:tblLook w:val="04A0" w:firstRow="1" w:lastRow="0" w:firstColumn="1" w:lastColumn="0" w:noHBand="0" w:noVBand="1"/>
      </w:tblPr>
      <w:tblGrid>
        <w:gridCol w:w="3119"/>
        <w:gridCol w:w="6804"/>
      </w:tblGrid>
      <w:tr w:rsidR="00FE5041" w:rsidRPr="00CA7549" w14:paraId="4075FC06" w14:textId="77777777" w:rsidTr="006321B7">
        <w:trPr>
          <w:trHeight w:val="250"/>
          <w:tblHeader/>
        </w:trPr>
        <w:tc>
          <w:tcPr>
            <w:tcW w:w="3119" w:type="dxa"/>
          </w:tcPr>
          <w:p w14:paraId="724ADD91" w14:textId="56A8DFF5" w:rsidR="00FE5041" w:rsidRPr="00CA7549" w:rsidRDefault="00FE5041" w:rsidP="00297767">
            <w:pPr>
              <w:pStyle w:val="Standardfett"/>
            </w:pPr>
            <w:r>
              <w:t>Commune</w:t>
            </w:r>
          </w:p>
        </w:tc>
        <w:tc>
          <w:tcPr>
            <w:tcW w:w="6804" w:type="dxa"/>
          </w:tcPr>
          <w:p w14:paraId="3D230215" w14:textId="77777777" w:rsidR="00FE5041" w:rsidRPr="00CA7549" w:rsidRDefault="00FE5041" w:rsidP="00297767">
            <w:pPr>
              <w:pStyle w:val="Standardfett"/>
            </w:pPr>
            <w:r>
              <w:t>Brève description de la zone desservie</w:t>
            </w:r>
          </w:p>
        </w:tc>
      </w:tr>
      <w:tr w:rsidR="00FE5041" w:rsidRPr="00CA7549" w14:paraId="0BA2A61E" w14:textId="77777777" w:rsidTr="006321B7">
        <w:trPr>
          <w:trHeight w:val="269"/>
        </w:trPr>
        <w:tc>
          <w:tcPr>
            <w:tcW w:w="3119" w:type="dxa"/>
          </w:tcPr>
          <w:p w14:paraId="095236BE" w14:textId="77777777" w:rsidR="00FE5041" w:rsidRPr="00CA7549" w:rsidRDefault="00FE5041" w:rsidP="00297767">
            <w:pPr>
              <w:pStyle w:val="BlauerTextVorschlge"/>
            </w:pPr>
            <w:r>
              <w:t>....</w:t>
            </w:r>
          </w:p>
        </w:tc>
        <w:tc>
          <w:tcPr>
            <w:tcW w:w="6804" w:type="dxa"/>
          </w:tcPr>
          <w:p w14:paraId="320AD238" w14:textId="4E294BF7" w:rsidR="00FE5041" w:rsidRPr="00CA7549" w:rsidRDefault="00447CEB" w:rsidP="00297767">
            <w:pPr>
              <w:pStyle w:val="BlauerTextVorschlge"/>
            </w:pPr>
            <w:fldSimple w:instr=" DOCPROPERTY  Wasserversorgung  \* MERGEFORMAT ">
              <w:r w:rsidR="009D0262">
                <w:t>&lt;Service des eaux dans Propriétés&gt;</w:t>
              </w:r>
            </w:fldSimple>
            <w:r w:rsidR="00A77470">
              <w:t>Territoire communal entier</w:t>
            </w:r>
          </w:p>
        </w:tc>
      </w:tr>
      <w:tr w:rsidR="00FE5041" w:rsidRPr="00CA7549" w14:paraId="0D47DE66" w14:textId="77777777" w:rsidTr="006321B7">
        <w:trPr>
          <w:trHeight w:val="269"/>
        </w:trPr>
        <w:tc>
          <w:tcPr>
            <w:tcW w:w="3119" w:type="dxa"/>
          </w:tcPr>
          <w:p w14:paraId="79CB74FB" w14:textId="77777777" w:rsidR="00FE5041" w:rsidRPr="00CA7549" w:rsidRDefault="00FE5041" w:rsidP="00297767">
            <w:pPr>
              <w:pStyle w:val="BlauerTextVorschlge"/>
            </w:pPr>
            <w:r>
              <w:t>....</w:t>
            </w:r>
          </w:p>
        </w:tc>
        <w:tc>
          <w:tcPr>
            <w:tcW w:w="6804" w:type="dxa"/>
          </w:tcPr>
          <w:p w14:paraId="0D53C835" w14:textId="08168879" w:rsidR="00FE5041" w:rsidRPr="00CA7549" w:rsidRDefault="00165948" w:rsidP="00297767">
            <w:pPr>
              <w:pStyle w:val="Aufzhlung1"/>
              <w:numPr>
                <w:ilvl w:val="0"/>
                <w:numId w:val="0"/>
              </w:numPr>
              <w:ind w:left="284" w:hanging="284"/>
            </w:pPr>
            <w:r>
              <w:rPr>
                <w:rFonts w:ascii="Arial" w:hAnsi="Arial"/>
                <w:color w:val="0070C0"/>
              </w:rPr>
              <w:t>Hameau/quartier/lieu-dit</w:t>
            </w:r>
          </w:p>
        </w:tc>
      </w:tr>
      <w:tr w:rsidR="00FE5041" w:rsidRPr="00CA7549" w14:paraId="33BD2EC8" w14:textId="77777777" w:rsidTr="006321B7">
        <w:trPr>
          <w:trHeight w:val="269"/>
        </w:trPr>
        <w:tc>
          <w:tcPr>
            <w:tcW w:w="3119" w:type="dxa"/>
          </w:tcPr>
          <w:p w14:paraId="192BB0C5" w14:textId="77777777" w:rsidR="00FE5041" w:rsidRPr="00CA7549" w:rsidRDefault="00FE5041" w:rsidP="00297767">
            <w:pPr>
              <w:pStyle w:val="BlauerTextVorschlge"/>
            </w:pPr>
            <w:r>
              <w:t>....</w:t>
            </w:r>
          </w:p>
        </w:tc>
        <w:tc>
          <w:tcPr>
            <w:tcW w:w="6804" w:type="dxa"/>
          </w:tcPr>
          <w:p w14:paraId="3C293482" w14:textId="77777777" w:rsidR="00FE5041" w:rsidRPr="00CA7549" w:rsidRDefault="00FE5041" w:rsidP="00297767">
            <w:pPr>
              <w:pStyle w:val="Aufzhlung1"/>
              <w:numPr>
                <w:ilvl w:val="0"/>
                <w:numId w:val="0"/>
              </w:numPr>
              <w:ind w:left="284" w:hanging="284"/>
              <w:rPr>
                <w:rFonts w:ascii="Arial" w:eastAsia="Times New Roman" w:hAnsi="Arial" w:cs="Times New Roman"/>
                <w:bCs w:val="0"/>
                <w:color w:val="0070C0"/>
                <w:spacing w:val="0"/>
                <w:szCs w:val="20"/>
              </w:rPr>
            </w:pPr>
            <w:r>
              <w:t>....</w:t>
            </w:r>
          </w:p>
        </w:tc>
      </w:tr>
    </w:tbl>
    <w:p w14:paraId="6E33612A" w14:textId="6CDE1A6A" w:rsidR="00FE17F8" w:rsidRPr="00CA7549" w:rsidRDefault="00FE17F8" w:rsidP="00FE17F8">
      <w:pPr>
        <w:pStyle w:val="berschrift3nummeriert"/>
      </w:pPr>
      <w:r>
        <w:t xml:space="preserve">Coordinateur des données </w:t>
      </w:r>
    </w:p>
    <w:p w14:paraId="1FA83804" w14:textId="12BF0E99" w:rsidR="00721D8F" w:rsidRPr="0040630B" w:rsidRDefault="00721D8F" w:rsidP="00C509E0">
      <w:pPr>
        <w:pStyle w:val="RoterTextAnweisungen"/>
      </w:pPr>
      <w:r w:rsidRPr="0040630B">
        <w:t xml:space="preserve">Le coordinateur des données est responsable de la mise en œuvre correcte du concept de gestion des données. Il est chargé de définir les spécifications techniques et conseille les parties impliquées sur les thèmes de la gestion des données. Il livre périodiquement les données du modèle PGA Berne au canton. En général, un des deux gestionnaires des données assume le rôle de coordinateur des données. </w:t>
      </w:r>
    </w:p>
    <w:p w14:paraId="44237B7F" w14:textId="77777777" w:rsidR="00FE17F8" w:rsidRPr="00CA7549" w:rsidRDefault="00FE17F8" w:rsidP="00FE17F8">
      <w:pPr>
        <w:rPr>
          <w:b/>
        </w:rPr>
      </w:pPr>
      <w:r>
        <w:rPr>
          <w:b/>
        </w:rPr>
        <w:t>Responsabilité</w:t>
      </w:r>
    </w:p>
    <w:p w14:paraId="6399393E" w14:textId="77777777" w:rsidR="00FE17F8" w:rsidRPr="00CA7549" w:rsidRDefault="00FE17F8" w:rsidP="00FE17F8">
      <w:pPr>
        <w:pStyle w:val="BlauerTextAufzhlung"/>
        <w:rPr>
          <w:color w:val="auto"/>
        </w:rPr>
      </w:pPr>
      <w:r>
        <w:rPr>
          <w:color w:val="auto"/>
        </w:rPr>
        <w:t>Le coordinateur des données est responsable de la mise en œuvre correcte du concept de gestion des données.</w:t>
      </w:r>
    </w:p>
    <w:p w14:paraId="6EBE3299" w14:textId="6D4DFABE" w:rsidR="00FE17F8" w:rsidRPr="00CA7549" w:rsidRDefault="00FE17F8" w:rsidP="00FE17F8">
      <w:pPr>
        <w:pStyle w:val="BlauerTextAufzhlung"/>
        <w:rPr>
          <w:color w:val="auto"/>
        </w:rPr>
      </w:pPr>
      <w:r>
        <w:rPr>
          <w:color w:val="auto"/>
        </w:rPr>
        <w:t xml:space="preserve">Il est chargé de définir les spécifications techniques et conseille les parties impliquées sur les thèmes de la gestion des données. </w:t>
      </w:r>
    </w:p>
    <w:p w14:paraId="20459F11" w14:textId="59E2FCAE" w:rsidR="00FE17F8" w:rsidRPr="00CA7549" w:rsidRDefault="00FE17F8" w:rsidP="00FE17F8">
      <w:pPr>
        <w:pStyle w:val="BlauerTextAufzhlung"/>
      </w:pPr>
      <w:r>
        <w:t>…</w:t>
      </w:r>
    </w:p>
    <w:p w14:paraId="29F4002E" w14:textId="77777777" w:rsidR="00FE17F8" w:rsidRPr="00CA7549" w:rsidRDefault="00FE17F8" w:rsidP="00FE17F8"/>
    <w:p w14:paraId="10B7B69C" w14:textId="7788E9EE" w:rsidR="00FE17F8" w:rsidRPr="00CA7549" w:rsidRDefault="00FE17F8" w:rsidP="00FE17F8">
      <w:r>
        <w:rPr>
          <w:b/>
        </w:rPr>
        <w:t>Tâches</w:t>
      </w:r>
    </w:p>
    <w:p w14:paraId="782983A1" w14:textId="2D7717F9" w:rsidR="00FE17F8" w:rsidRPr="00CA7549" w:rsidRDefault="00FE17F8" w:rsidP="00FE17F8">
      <w:pPr>
        <w:pStyle w:val="BlauerTextAufzhlung"/>
        <w:rPr>
          <w:color w:val="auto"/>
        </w:rPr>
      </w:pPr>
      <w:r>
        <w:rPr>
          <w:color w:val="auto"/>
        </w:rPr>
        <w:t>Le coordinateur des données est responsable de la direction générale et de la mise en œuvre du concept de gestion des données du service des eaux.</w:t>
      </w:r>
    </w:p>
    <w:p w14:paraId="6BABA2C9" w14:textId="77777777" w:rsidR="00FE17F8" w:rsidRPr="00CA7549" w:rsidRDefault="00FE17F8" w:rsidP="00FE17F8">
      <w:pPr>
        <w:pStyle w:val="BlauerTextAufzhlung"/>
        <w:rPr>
          <w:color w:val="auto"/>
        </w:rPr>
      </w:pPr>
      <w:r>
        <w:rPr>
          <w:color w:val="auto"/>
        </w:rPr>
        <w:t>Il fixe les spécifications techniques avec le service des eaux et les autres organisations impliquées.</w:t>
      </w:r>
    </w:p>
    <w:p w14:paraId="3290D70E" w14:textId="60684FE7" w:rsidR="00FE17F8" w:rsidRPr="00CA7549" w:rsidRDefault="00FE17F8" w:rsidP="00FE17F8">
      <w:pPr>
        <w:pStyle w:val="BlauerTextAufzhlung"/>
      </w:pPr>
      <w:r>
        <w:t>Il gère l’ensemble des données. Il vérifie en particulier la liaison correcte des bases de données de tous les modèles partiels 13.1-BE, 13.2-BE et 13.3-BE.</w:t>
      </w:r>
      <w:r>
        <w:rPr>
          <w:color w:val="auto"/>
        </w:rPr>
        <w:t xml:space="preserve"> </w:t>
      </w:r>
    </w:p>
    <w:p w14:paraId="0B3D686A" w14:textId="77777777" w:rsidR="00D76334" w:rsidRPr="00CA7549" w:rsidRDefault="00D76334" w:rsidP="00D76334">
      <w:pPr>
        <w:pStyle w:val="BlauerTextAufzhlung"/>
        <w:rPr>
          <w:color w:val="auto"/>
        </w:rPr>
      </w:pPr>
      <w:r>
        <w:rPr>
          <w:color w:val="auto"/>
        </w:rPr>
        <w:t>Il garantit la mise en œuvre correcte des prescriptions en ce qui concerne le modèle de données et les interfaces.</w:t>
      </w:r>
    </w:p>
    <w:p w14:paraId="39DBB73C" w14:textId="4848F1A0" w:rsidR="00E078CB" w:rsidRPr="00CA7549" w:rsidRDefault="00E078CB" w:rsidP="00FE17F8">
      <w:pPr>
        <w:pStyle w:val="BlauerTextAufzhlung"/>
        <w:rPr>
          <w:color w:val="auto"/>
        </w:rPr>
      </w:pPr>
      <w:r>
        <w:rPr>
          <w:color w:val="auto"/>
        </w:rPr>
        <w:t xml:space="preserve">Il assure la cohérence entre les modèles de données pour </w:t>
      </w:r>
    </w:p>
    <w:p w14:paraId="20BC571E" w14:textId="2C5AFF24" w:rsidR="00E078CB" w:rsidRPr="00CA7549" w:rsidRDefault="00E078CB" w:rsidP="00E078CB">
      <w:pPr>
        <w:pStyle w:val="BlauerTextAufzhlung"/>
        <w:numPr>
          <w:ilvl w:val="1"/>
          <w:numId w:val="6"/>
        </w:numPr>
        <w:rPr>
          <w:color w:val="auto"/>
        </w:rPr>
      </w:pPr>
      <w:r>
        <w:rPr>
          <w:color w:val="auto"/>
        </w:rPr>
        <w:t>les installations dans les modèles partiels 13.3-BE et 13.1-BE</w:t>
      </w:r>
      <w:r w:rsidR="00BC2A9F">
        <w:t> </w:t>
      </w:r>
      <w:r>
        <w:rPr>
          <w:color w:val="auto"/>
        </w:rPr>
        <w:t>;</w:t>
      </w:r>
    </w:p>
    <w:p w14:paraId="35EEE472" w14:textId="68F90332" w:rsidR="00E078CB" w:rsidRPr="00CA7549" w:rsidRDefault="00E078CB" w:rsidP="00E078CB">
      <w:pPr>
        <w:pStyle w:val="BlauerTextAufzhlung"/>
        <w:numPr>
          <w:ilvl w:val="1"/>
          <w:numId w:val="6"/>
        </w:numPr>
        <w:rPr>
          <w:color w:val="auto"/>
        </w:rPr>
      </w:pPr>
      <w:r>
        <w:rPr>
          <w:color w:val="auto"/>
        </w:rPr>
        <w:lastRenderedPageBreak/>
        <w:t>les mesures (modèle partiel 13-2 BE) avec le réseau de conduites (modèle partiel 13.1-BE)</w:t>
      </w:r>
      <w:r w:rsidR="00BC2A9F">
        <w:t> </w:t>
      </w:r>
      <w:r>
        <w:rPr>
          <w:color w:val="auto"/>
        </w:rPr>
        <w:t>;</w:t>
      </w:r>
    </w:p>
    <w:p w14:paraId="22B18AF5" w14:textId="3E21B4C0" w:rsidR="00E078CB" w:rsidRPr="00CA7549" w:rsidRDefault="00E078CB" w:rsidP="00E078CB">
      <w:pPr>
        <w:pStyle w:val="BlauerTextAufzhlung"/>
        <w:numPr>
          <w:ilvl w:val="1"/>
          <w:numId w:val="6"/>
        </w:numPr>
        <w:rPr>
          <w:color w:val="auto"/>
        </w:rPr>
      </w:pPr>
      <w:r>
        <w:rPr>
          <w:color w:val="auto"/>
        </w:rPr>
        <w:t>le périmètre de la zone d’approvisionnement (modèle partiel 13.3-BE) avec le réseau de conduites (modèle partiel 13.1-BE).</w:t>
      </w:r>
    </w:p>
    <w:p w14:paraId="79970C6C" w14:textId="351CBCA4" w:rsidR="00FE17F8" w:rsidRPr="00CA7549" w:rsidRDefault="00FE17F8" w:rsidP="00FE17F8">
      <w:pPr>
        <w:pStyle w:val="BlauerTextAufzhlung"/>
      </w:pPr>
      <w:r>
        <w:t>Il prépare les interfaces nécessaires pour l’importation et l’exportation des données.</w:t>
      </w:r>
    </w:p>
    <w:p w14:paraId="2A7DC1BC" w14:textId="37722212" w:rsidR="00C06D63" w:rsidRPr="00CA7549" w:rsidRDefault="00C06D63" w:rsidP="00FE17F8">
      <w:pPr>
        <w:pStyle w:val="BlauerTextAufzhlung"/>
        <w:rPr>
          <w:color w:val="auto"/>
        </w:rPr>
      </w:pPr>
      <w:r>
        <w:rPr>
          <w:color w:val="auto"/>
        </w:rPr>
        <w:t>Il livre les bases de données des modèles partiels 13.1-BE, 13.2-BE et 13.3-BE à la plateforme cantonale d’information Eau.</w:t>
      </w:r>
    </w:p>
    <w:p w14:paraId="28A16915" w14:textId="25573E09" w:rsidR="00D76334" w:rsidRPr="00CA7549" w:rsidRDefault="00D76334" w:rsidP="00D76334">
      <w:pPr>
        <w:pStyle w:val="BlauerTextAufzhlung"/>
        <w:rPr>
          <w:color w:val="auto"/>
        </w:rPr>
      </w:pPr>
      <w:r>
        <w:rPr>
          <w:color w:val="auto"/>
        </w:rPr>
        <w:t>Il assure l’échange de données avec les services des eaux voisins et (le cas échéant) avec le FP (ou avec les FS) et les services des eaux privés.</w:t>
      </w:r>
    </w:p>
    <w:p w14:paraId="07CABE61" w14:textId="77777777" w:rsidR="00D76334" w:rsidRPr="00CA7549" w:rsidRDefault="00D76334" w:rsidP="00D76334">
      <w:pPr>
        <w:pStyle w:val="BlauerTextAufzhlung"/>
        <w:rPr>
          <w:color w:val="auto"/>
        </w:rPr>
      </w:pPr>
      <w:r>
        <w:rPr>
          <w:color w:val="auto"/>
        </w:rPr>
        <w:t xml:space="preserve">Il coordonne la remise des données aux interfaces définies. </w:t>
      </w:r>
    </w:p>
    <w:p w14:paraId="32C4915B" w14:textId="759E17E5" w:rsidR="00FE17F8" w:rsidRPr="00CA7549" w:rsidRDefault="00FE17F8" w:rsidP="00FE17F8">
      <w:pPr>
        <w:pStyle w:val="BlauerTextAufzhlung"/>
      </w:pPr>
      <w:r>
        <w:t>Il garantit que toutes les parties impliquées disposent de données de référence actuelles (mensuration officielle, plan d’ensemble, mesures d’organisation du territoire relatives aux eaux, autres séries de géodonnées).</w:t>
      </w:r>
    </w:p>
    <w:p w14:paraId="0D6824EB" w14:textId="77777777" w:rsidR="00FE17F8" w:rsidRPr="00CA7549" w:rsidRDefault="00FE17F8" w:rsidP="00FE17F8">
      <w:pPr>
        <w:pStyle w:val="BlauerTextAufzhlung"/>
      </w:pPr>
      <w:r>
        <w:t>Il met les informations à la disposition des autres parties impliquées sous une forme appropriée, p. ex. via un système d’information (WebGIS).</w:t>
      </w:r>
    </w:p>
    <w:p w14:paraId="5F1F4BB1" w14:textId="3AD0893D" w:rsidR="00FE17F8" w:rsidRPr="00CA7549" w:rsidRDefault="00FE17F8" w:rsidP="00FE17F8">
      <w:pPr>
        <w:pStyle w:val="BlauerTextAufzhlung"/>
      </w:pPr>
      <w:r>
        <w:t xml:space="preserve">Il contrôle le respect de la qualité exigée pour les données gérées, p. ex. à l’aide du service de contrôle cantonal, lors de la livraison des données au canton, au moyen du contrôle des processus, via un contrôle indépendant des données par des tiers, etc. et </w:t>
      </w:r>
      <w:r w:rsidR="00D6699C">
        <w:t xml:space="preserve">garantit </w:t>
      </w:r>
      <w:r>
        <w:t>avec les parties impliquées la mise en œuvre du processus d’amélioration continue.</w:t>
      </w:r>
    </w:p>
    <w:p w14:paraId="4EA7A00A" w14:textId="6A4BA35D" w:rsidR="00FE17F8" w:rsidRPr="00CA7549" w:rsidRDefault="00FE17F8" w:rsidP="00FE17F8">
      <w:pPr>
        <w:pStyle w:val="BlauerTextAufzhlung"/>
      </w:pPr>
      <w:r>
        <w:t>Il informe les gestionnaires des données et le donneur d’ordre des résultats des contrôles de qualité.</w:t>
      </w:r>
    </w:p>
    <w:p w14:paraId="73170AD3" w14:textId="77777777" w:rsidR="00FE17F8" w:rsidRPr="00CA7549" w:rsidRDefault="00FE17F8" w:rsidP="00FE17F8">
      <w:pPr>
        <w:pStyle w:val="BlauerTextAufzhlung"/>
      </w:pPr>
      <w:r>
        <w:t xml:space="preserve">Il conseille les parties impliquées sur les questions liées à la gestion des données. </w:t>
      </w:r>
    </w:p>
    <w:p w14:paraId="560739BC" w14:textId="635103CB" w:rsidR="00FE17F8" w:rsidRPr="00CA7549" w:rsidRDefault="00FE17F8" w:rsidP="00FE17F8">
      <w:pPr>
        <w:pStyle w:val="BlauerTextAufzhlung"/>
      </w:pPr>
      <w:r>
        <w:t>Il actualise périodiquement le concept de gestion des données.</w:t>
      </w:r>
    </w:p>
    <w:p w14:paraId="6E3ECF84" w14:textId="77777777" w:rsidR="00FE17F8" w:rsidRPr="00CA7549" w:rsidRDefault="00FE17F8" w:rsidP="00FE17F8">
      <w:pPr>
        <w:pStyle w:val="BlauerTextAufzhlung"/>
      </w:pPr>
      <w:r>
        <w:t>…</w:t>
      </w:r>
    </w:p>
    <w:p w14:paraId="4E82B390" w14:textId="77777777" w:rsidR="00536347" w:rsidRPr="00CA7549" w:rsidRDefault="00536347" w:rsidP="00536347">
      <w:pPr>
        <w:pStyle w:val="BlauerTextVorschlge"/>
      </w:pPr>
    </w:p>
    <w:p w14:paraId="072F67F8" w14:textId="222A3BA2" w:rsidR="00536347" w:rsidRPr="00CA7549" w:rsidRDefault="00536347" w:rsidP="00536347">
      <w:pPr>
        <w:pStyle w:val="BlauerTextVorschlge"/>
      </w:pPr>
      <w:r>
        <w:t xml:space="preserve">Le coordinateur des données du service des eaux </w:t>
      </w:r>
      <w:fldSimple w:instr=" DOCPROPERTY  Wasserversorgung  \* MERGEFORMAT ">
        <w:r w:rsidR="009D0262">
          <w:t>&lt;Service des eaux dans Propriétés&gt;</w:t>
        </w:r>
      </w:fldSimple>
      <w:r>
        <w:t xml:space="preserve"> est l’entreprise (organisation) suivante</w:t>
      </w:r>
      <w:r w:rsidR="00BC2A9F">
        <w:t> </w:t>
      </w:r>
      <w:r>
        <w:t xml:space="preserve">: </w:t>
      </w:r>
      <w:fldSimple w:instr=" DOCPROPERTY  Datenkoordinator  \* MERGEFORMAT ">
        <w:r w:rsidR="009D0262">
          <w:t>&lt;Coordinateur des données dans Propriétés&gt;</w:t>
        </w:r>
      </w:fldSimple>
    </w:p>
    <w:p w14:paraId="37E66964" w14:textId="77616DB8" w:rsidR="00FE17F8" w:rsidRPr="00CA7549" w:rsidRDefault="00FE17F8" w:rsidP="00FE17F8">
      <w:pPr>
        <w:pStyle w:val="berschrift3nummeriert"/>
      </w:pPr>
      <w:r>
        <w:t>Gestionnaire des données Cadastre des installations (GD-CI)</w:t>
      </w:r>
    </w:p>
    <w:p w14:paraId="13DF49C2" w14:textId="126DCCFF" w:rsidR="00536347" w:rsidRPr="0040630B" w:rsidRDefault="00536347" w:rsidP="0025520D">
      <w:pPr>
        <w:pStyle w:val="RoterTextAnweisungen"/>
      </w:pPr>
      <w:r w:rsidRPr="0040630B">
        <w:t xml:space="preserve">Selon la forme d’organisation du service des eaux, il peut y avoir plusieurs cadastres des installations gérés par des organisations différentes. Si les responsabilités et les tâches diffèrent, il convient de les énumérer ici. </w:t>
      </w:r>
    </w:p>
    <w:p w14:paraId="1D65F673" w14:textId="6A77E028" w:rsidR="00FE17F8" w:rsidRPr="00CA7549" w:rsidRDefault="00FE17F8" w:rsidP="00FE17F8">
      <w:pPr>
        <w:rPr>
          <w:b/>
        </w:rPr>
      </w:pPr>
      <w:r>
        <w:rPr>
          <w:b/>
        </w:rPr>
        <w:t>Responsabilité</w:t>
      </w:r>
    </w:p>
    <w:p w14:paraId="7E324E69" w14:textId="105D5B45" w:rsidR="0048012B" w:rsidRPr="00CA7549" w:rsidRDefault="0048012B" w:rsidP="0048012B">
      <w:pPr>
        <w:pStyle w:val="BlauerTextAufzhlung"/>
      </w:pPr>
      <w:r>
        <w:t xml:space="preserve">Le gestionnaire des données Cadastre des installations est responsable de la gestion et de la mise à jour du cadastre des installations (modèle partiel 13.1-BE) </w:t>
      </w:r>
      <w:r>
        <w:rPr>
          <w:rFonts w:ascii="Arial" w:hAnsi="Arial"/>
          <w:i/>
          <w:color w:val="FF0000"/>
        </w:rPr>
        <w:t>ou</w:t>
      </w:r>
      <w:r>
        <w:t xml:space="preserve"> compétences indiquées dans un tableau séparé (voir modèle à l’annexe C) dans le SIG. </w:t>
      </w:r>
    </w:p>
    <w:p w14:paraId="6BAC5A70" w14:textId="0E71CF1F" w:rsidR="00FE17F8" w:rsidRPr="00CA7549" w:rsidRDefault="00FE17F8" w:rsidP="00FE17F8">
      <w:pPr>
        <w:pStyle w:val="BlauerTextAufzhlung"/>
      </w:pPr>
    </w:p>
    <w:p w14:paraId="4E167186" w14:textId="77777777" w:rsidR="00FE17F8" w:rsidRPr="00CA7549" w:rsidRDefault="00FE17F8" w:rsidP="00FE17F8"/>
    <w:p w14:paraId="4E0DFED1" w14:textId="77777777" w:rsidR="00FE17F8" w:rsidRPr="00CA7549" w:rsidRDefault="00FE17F8" w:rsidP="00FE17F8">
      <w:r>
        <w:rPr>
          <w:b/>
        </w:rPr>
        <w:t>Tâches</w:t>
      </w:r>
    </w:p>
    <w:p w14:paraId="331A4E37" w14:textId="5EF65412" w:rsidR="00F5420E" w:rsidRPr="00CA7549" w:rsidRDefault="00F5420E" w:rsidP="00F5420E">
      <w:pPr>
        <w:pStyle w:val="BlauerTextAufzhlung"/>
        <w:rPr>
          <w:color w:val="auto"/>
        </w:rPr>
      </w:pPr>
      <w:r>
        <w:rPr>
          <w:color w:val="auto"/>
        </w:rPr>
        <w:t xml:space="preserve">Le gestionnaire des données Cadastre des installations </w:t>
      </w:r>
      <w:r w:rsidR="00DD1615">
        <w:rPr>
          <w:color w:val="auto"/>
        </w:rPr>
        <w:t>lève</w:t>
      </w:r>
      <w:r>
        <w:rPr>
          <w:color w:val="auto"/>
        </w:rPr>
        <w:t xml:space="preserve"> les nouvelles infrastructures d’a</w:t>
      </w:r>
      <w:r w:rsidR="003227DD">
        <w:rPr>
          <w:color w:val="auto"/>
        </w:rPr>
        <w:t xml:space="preserve">pprovisionnement </w:t>
      </w:r>
      <w:r>
        <w:rPr>
          <w:color w:val="auto"/>
        </w:rPr>
        <w:t>en eau.</w:t>
      </w:r>
    </w:p>
    <w:p w14:paraId="13375AF1" w14:textId="294AC5AD" w:rsidR="008660EF" w:rsidRPr="00CA7549" w:rsidRDefault="00F5420E" w:rsidP="008660EF">
      <w:pPr>
        <w:pStyle w:val="BlauerTextAufzhlung"/>
        <w:rPr>
          <w:color w:val="auto"/>
        </w:rPr>
      </w:pPr>
      <w:r>
        <w:rPr>
          <w:color w:val="auto"/>
        </w:rPr>
        <w:t>Il gère et met à jour le cadastre des installations dans le SIG.</w:t>
      </w:r>
    </w:p>
    <w:p w14:paraId="4B85AC89" w14:textId="24DB51D6" w:rsidR="00DF1737" w:rsidRPr="00CA7549" w:rsidRDefault="00DF1737" w:rsidP="00F5420E">
      <w:pPr>
        <w:pStyle w:val="BlauerTextAufzhlung"/>
        <w:rPr>
          <w:color w:val="auto"/>
        </w:rPr>
      </w:pPr>
      <w:r>
        <w:rPr>
          <w:color w:val="auto"/>
        </w:rPr>
        <w:t>Il s’assure que les identificateurs des installations provenant du cadastre des installations (13.1) sont correctement utilisés dans le modèle partiel 13.3-BE.</w:t>
      </w:r>
    </w:p>
    <w:p w14:paraId="54CB944F" w14:textId="77777777" w:rsidR="00F5420E" w:rsidRPr="00CA7549" w:rsidRDefault="00F5420E" w:rsidP="00F5420E">
      <w:pPr>
        <w:pStyle w:val="BlauerTextAufzhlung"/>
        <w:rPr>
          <w:color w:val="auto"/>
        </w:rPr>
      </w:pPr>
      <w:r>
        <w:rPr>
          <w:color w:val="auto"/>
        </w:rPr>
        <w:t>Il assure la maintenance des interfaces nécessaires pour l’importation et l’exportation des données du cadastre des installations.</w:t>
      </w:r>
    </w:p>
    <w:p w14:paraId="21057D9B" w14:textId="77777777" w:rsidR="00F5420E" w:rsidRPr="00CA7549" w:rsidRDefault="00F5420E" w:rsidP="00F5420E">
      <w:pPr>
        <w:pStyle w:val="BlauerTextAufzhlung"/>
        <w:rPr>
          <w:color w:val="auto"/>
        </w:rPr>
      </w:pPr>
      <w:r>
        <w:rPr>
          <w:color w:val="auto"/>
        </w:rPr>
        <w:t xml:space="preserve">Il transmet les données du cadastre demandées par les parties impliquées. </w:t>
      </w:r>
    </w:p>
    <w:p w14:paraId="6AB07427" w14:textId="77777777" w:rsidR="00F5420E" w:rsidRPr="00CA7549" w:rsidRDefault="00F5420E" w:rsidP="00F5420E">
      <w:pPr>
        <w:pStyle w:val="BlauerTextAufzhlung"/>
        <w:rPr>
          <w:color w:val="auto"/>
        </w:rPr>
      </w:pPr>
      <w:r>
        <w:rPr>
          <w:color w:val="auto"/>
        </w:rPr>
        <w:t>Il contrôle la qualité des données fournies par des tiers pour le cadastre des installations.</w:t>
      </w:r>
    </w:p>
    <w:p w14:paraId="0E64FC00" w14:textId="77777777" w:rsidR="00F5420E" w:rsidRPr="00CA7549" w:rsidRDefault="00F5420E" w:rsidP="00F5420E">
      <w:pPr>
        <w:pStyle w:val="BlauerTextAufzhlung"/>
      </w:pPr>
      <w:r>
        <w:t>…</w:t>
      </w:r>
    </w:p>
    <w:p w14:paraId="26D56C7E" w14:textId="77777777" w:rsidR="00FE17F8" w:rsidRPr="00CA7549" w:rsidRDefault="00FE17F8" w:rsidP="00FE17F8"/>
    <w:p w14:paraId="4CB106BF" w14:textId="2458E726" w:rsidR="00A8296D" w:rsidRPr="00CA7549" w:rsidRDefault="00A8296D" w:rsidP="00A8296D">
      <w:pPr>
        <w:pStyle w:val="BlauerTextVorschlge"/>
      </w:pPr>
      <w:r>
        <w:t xml:space="preserve">Le gestionnaire des données Cadastre des installations du service des eaux </w:t>
      </w:r>
      <w:fldSimple w:instr=" DOCPROPERTY  Wasserversorgung  \* MERGEFORMAT ">
        <w:r w:rsidR="009D0262">
          <w:t>&lt;Service des eaux dans Propriétés&gt;</w:t>
        </w:r>
      </w:fldSimple>
      <w:r>
        <w:t xml:space="preserve"> est l’entreprise (organisation) suivante</w:t>
      </w:r>
      <w:r w:rsidR="00BC2A9F">
        <w:t> </w:t>
      </w:r>
      <w:r>
        <w:t xml:space="preserve">: </w:t>
      </w:r>
      <w:fldSimple w:instr=" DOCPROPERTY  &quot;Datenbewirtschafter Werkkataster&quot;  \* MERGEFORMAT ">
        <w:r w:rsidR="009D0262">
          <w:t>&lt;Gestionnaire des données Cadastre des installations dans Propriétés&gt;</w:t>
        </w:r>
      </w:fldSimple>
      <w:r>
        <w:t xml:space="preserve"> </w:t>
      </w:r>
    </w:p>
    <w:p w14:paraId="748EB219" w14:textId="51D1D36B" w:rsidR="00A8296D" w:rsidRPr="00CA7549" w:rsidRDefault="00A8296D" w:rsidP="00A8296D">
      <w:pPr>
        <w:pStyle w:val="BlauerTextVorschlge"/>
        <w:rPr>
          <w:i/>
          <w:color w:val="FF0000"/>
        </w:rPr>
      </w:pPr>
      <w:proofErr w:type="gramStart"/>
      <w:r>
        <w:rPr>
          <w:i/>
          <w:color w:val="FF0000"/>
        </w:rPr>
        <w:t>ou</w:t>
      </w:r>
      <w:proofErr w:type="gramEnd"/>
    </w:p>
    <w:p w14:paraId="64B04D0D" w14:textId="32B1F998" w:rsidR="00A8296D" w:rsidRPr="00CA7549" w:rsidRDefault="00A8296D" w:rsidP="00A8296D">
      <w:pPr>
        <w:pStyle w:val="BlauerTextVorschlge"/>
      </w:pPr>
      <w:r>
        <w:t xml:space="preserve">Les gestionnaires des données Cadastre des installations du service des eaux </w:t>
      </w:r>
      <w:fldSimple w:instr=" DOCPROPERTY  Wasserversorgung  \* MERGEFORMAT ">
        <w:r w:rsidR="009D0262">
          <w:t>&lt;Service des eaux dans Propriétés&gt;</w:t>
        </w:r>
      </w:fldSimple>
      <w:r>
        <w:t xml:space="preserve"> sont les entreprises (organisations) suivantes</w:t>
      </w:r>
      <w:r w:rsidR="00BC2A9F">
        <w:t> </w:t>
      </w:r>
      <w:r>
        <w:t>:</w:t>
      </w:r>
    </w:p>
    <w:p w14:paraId="3586E3AB" w14:textId="77777777" w:rsidR="00A8296D" w:rsidRPr="00CA7549" w:rsidRDefault="00A8296D" w:rsidP="00A8296D">
      <w:pPr>
        <w:pStyle w:val="BlauerTextVorschlge"/>
      </w:pPr>
    </w:p>
    <w:tbl>
      <w:tblPr>
        <w:tblStyle w:val="Tabellenraster"/>
        <w:tblW w:w="9752" w:type="dxa"/>
        <w:tblBorders>
          <w:top w:val="none" w:sz="0" w:space="0" w:color="auto"/>
          <w:left w:val="none" w:sz="0" w:space="0" w:color="auto"/>
          <w:right w:val="none" w:sz="0" w:space="0" w:color="auto"/>
          <w:insideV w:val="none" w:sz="0" w:space="0" w:color="auto"/>
        </w:tblBorders>
        <w:tblCellMar>
          <w:left w:w="0" w:type="dxa"/>
          <w:bottom w:w="57" w:type="dxa"/>
          <w:right w:w="0" w:type="dxa"/>
        </w:tblCellMar>
        <w:tblLook w:val="04A0" w:firstRow="1" w:lastRow="0" w:firstColumn="1" w:lastColumn="0" w:noHBand="0" w:noVBand="1"/>
      </w:tblPr>
      <w:tblGrid>
        <w:gridCol w:w="1560"/>
        <w:gridCol w:w="4110"/>
        <w:gridCol w:w="4082"/>
      </w:tblGrid>
      <w:tr w:rsidR="00A8296D" w:rsidRPr="00CA7549" w14:paraId="1F00070C" w14:textId="77777777" w:rsidTr="00A8296D">
        <w:trPr>
          <w:trHeight w:val="250"/>
          <w:tblHeader/>
        </w:trPr>
        <w:tc>
          <w:tcPr>
            <w:tcW w:w="1560" w:type="dxa"/>
          </w:tcPr>
          <w:p w14:paraId="33644070" w14:textId="77777777" w:rsidR="00A8296D" w:rsidRPr="00CA7549" w:rsidRDefault="00A8296D" w:rsidP="00297767">
            <w:pPr>
              <w:pStyle w:val="Standardfett"/>
            </w:pPr>
            <w:r>
              <w:t>Commune</w:t>
            </w:r>
          </w:p>
        </w:tc>
        <w:tc>
          <w:tcPr>
            <w:tcW w:w="4110" w:type="dxa"/>
          </w:tcPr>
          <w:p w14:paraId="2808E9F2" w14:textId="260BB46F" w:rsidR="00A8296D" w:rsidRPr="00CA7549" w:rsidRDefault="00A8296D" w:rsidP="00297767">
            <w:pPr>
              <w:pStyle w:val="Standardfett"/>
            </w:pPr>
            <w:r>
              <w:t>Brève description de la zone desservie</w:t>
            </w:r>
          </w:p>
        </w:tc>
        <w:tc>
          <w:tcPr>
            <w:tcW w:w="4082" w:type="dxa"/>
          </w:tcPr>
          <w:p w14:paraId="14531613" w14:textId="77777777" w:rsidR="00A8296D" w:rsidRPr="00CA7549" w:rsidRDefault="00A8296D" w:rsidP="00297767">
            <w:pPr>
              <w:pStyle w:val="Standardfett"/>
              <w:jc w:val="center"/>
            </w:pPr>
            <w:r>
              <w:t xml:space="preserve">Gestionnaire des données Cadastre des installations </w:t>
            </w:r>
          </w:p>
          <w:p w14:paraId="7903B9E9" w14:textId="09C79251" w:rsidR="00A8296D" w:rsidRPr="00CA7549" w:rsidRDefault="00A8296D" w:rsidP="00297767">
            <w:pPr>
              <w:pStyle w:val="Standardfett"/>
              <w:jc w:val="center"/>
            </w:pPr>
            <w:r>
              <w:t>Entreprise (organisation)</w:t>
            </w:r>
          </w:p>
        </w:tc>
      </w:tr>
      <w:tr w:rsidR="00A8296D" w:rsidRPr="00CA7549" w14:paraId="29E826B9" w14:textId="77777777" w:rsidTr="00A8296D">
        <w:trPr>
          <w:trHeight w:val="269"/>
        </w:trPr>
        <w:tc>
          <w:tcPr>
            <w:tcW w:w="1560" w:type="dxa"/>
          </w:tcPr>
          <w:p w14:paraId="5F1B244F" w14:textId="77777777" w:rsidR="00A8296D" w:rsidRPr="00CA7549" w:rsidRDefault="00A8296D" w:rsidP="00A8296D">
            <w:pPr>
              <w:pStyle w:val="BlauerTextVorschlge"/>
            </w:pPr>
            <w:r>
              <w:t>....</w:t>
            </w:r>
          </w:p>
        </w:tc>
        <w:tc>
          <w:tcPr>
            <w:tcW w:w="4110" w:type="dxa"/>
          </w:tcPr>
          <w:p w14:paraId="2F4CD972" w14:textId="398F4519" w:rsidR="00A8296D" w:rsidRPr="00CA7549" w:rsidRDefault="00447CEB" w:rsidP="00A8296D">
            <w:pPr>
              <w:pStyle w:val="BlauerTextVorschlge"/>
            </w:pPr>
            <w:fldSimple w:instr=" DOCPROPERTY  Wasserversorgung  \* MERGEFORMAT ">
              <w:r w:rsidR="009D0262">
                <w:t>&lt;Service des eaux dans Propriétés&gt;</w:t>
              </w:r>
            </w:fldSimple>
            <w:r w:rsidR="00A77470">
              <w:t>Territoire communal entier</w:t>
            </w:r>
          </w:p>
        </w:tc>
        <w:tc>
          <w:tcPr>
            <w:tcW w:w="4082" w:type="dxa"/>
          </w:tcPr>
          <w:p w14:paraId="323EAFB9" w14:textId="0336FE40" w:rsidR="00A8296D" w:rsidRPr="00CA7549" w:rsidRDefault="00A8296D" w:rsidP="00A8296D">
            <w:pPr>
              <w:pStyle w:val="BlauerTextAufzhlung"/>
              <w:numPr>
                <w:ilvl w:val="0"/>
                <w:numId w:val="0"/>
              </w:numPr>
              <w:jc w:val="center"/>
            </w:pPr>
            <w:r>
              <w:t>....</w:t>
            </w:r>
          </w:p>
        </w:tc>
      </w:tr>
      <w:tr w:rsidR="00A8296D" w:rsidRPr="00CA7549" w14:paraId="6151C4D0" w14:textId="77777777" w:rsidTr="00A8296D">
        <w:trPr>
          <w:trHeight w:val="269"/>
        </w:trPr>
        <w:tc>
          <w:tcPr>
            <w:tcW w:w="1560" w:type="dxa"/>
          </w:tcPr>
          <w:p w14:paraId="4A224ADE" w14:textId="77777777" w:rsidR="00A8296D" w:rsidRPr="00CA7549" w:rsidRDefault="00A8296D" w:rsidP="00A8296D">
            <w:pPr>
              <w:pStyle w:val="BlauerTextVorschlge"/>
            </w:pPr>
            <w:r>
              <w:t>....</w:t>
            </w:r>
          </w:p>
        </w:tc>
        <w:tc>
          <w:tcPr>
            <w:tcW w:w="4110" w:type="dxa"/>
          </w:tcPr>
          <w:p w14:paraId="209F0150" w14:textId="7AAE26B7" w:rsidR="00A8296D" w:rsidRPr="00CA7549" w:rsidRDefault="007715BE" w:rsidP="00A8296D">
            <w:pPr>
              <w:pStyle w:val="Aufzhlung1"/>
              <w:numPr>
                <w:ilvl w:val="0"/>
                <w:numId w:val="0"/>
              </w:numPr>
              <w:ind w:left="284" w:hanging="284"/>
            </w:pPr>
            <w:r>
              <w:rPr>
                <w:rFonts w:ascii="Arial" w:hAnsi="Arial"/>
                <w:color w:val="0070C0"/>
              </w:rPr>
              <w:t>Hameau/quartier/lieu-dit</w:t>
            </w:r>
          </w:p>
        </w:tc>
        <w:tc>
          <w:tcPr>
            <w:tcW w:w="4082" w:type="dxa"/>
          </w:tcPr>
          <w:p w14:paraId="0F022BAA" w14:textId="6FC4864F" w:rsidR="00A8296D" w:rsidRPr="00CA7549" w:rsidRDefault="00A8296D" w:rsidP="00A8296D">
            <w:pPr>
              <w:pStyle w:val="BlauerTextAufzhlung"/>
              <w:numPr>
                <w:ilvl w:val="0"/>
                <w:numId w:val="0"/>
              </w:numPr>
              <w:jc w:val="center"/>
            </w:pPr>
            <w:r>
              <w:t>....</w:t>
            </w:r>
          </w:p>
        </w:tc>
      </w:tr>
      <w:tr w:rsidR="00A8296D" w:rsidRPr="00CA7549" w14:paraId="3294E627" w14:textId="77777777" w:rsidTr="00A8296D">
        <w:trPr>
          <w:trHeight w:val="269"/>
        </w:trPr>
        <w:tc>
          <w:tcPr>
            <w:tcW w:w="1560" w:type="dxa"/>
          </w:tcPr>
          <w:p w14:paraId="18F85846" w14:textId="77777777" w:rsidR="00A8296D" w:rsidRPr="00CA7549" w:rsidRDefault="00A8296D" w:rsidP="00A8296D">
            <w:pPr>
              <w:pStyle w:val="BlauerTextVorschlge"/>
            </w:pPr>
            <w:r>
              <w:t>....</w:t>
            </w:r>
          </w:p>
        </w:tc>
        <w:tc>
          <w:tcPr>
            <w:tcW w:w="4110" w:type="dxa"/>
          </w:tcPr>
          <w:p w14:paraId="0A5F40D0" w14:textId="77777777" w:rsidR="00A8296D" w:rsidRPr="00CA7549" w:rsidRDefault="00A8296D" w:rsidP="00A8296D">
            <w:pPr>
              <w:pStyle w:val="Aufzhlung1"/>
              <w:numPr>
                <w:ilvl w:val="0"/>
                <w:numId w:val="0"/>
              </w:numPr>
              <w:ind w:left="284" w:hanging="284"/>
              <w:rPr>
                <w:rFonts w:ascii="Arial" w:eastAsia="Times New Roman" w:hAnsi="Arial" w:cs="Times New Roman"/>
                <w:bCs w:val="0"/>
                <w:color w:val="0070C0"/>
                <w:spacing w:val="0"/>
                <w:szCs w:val="20"/>
              </w:rPr>
            </w:pPr>
            <w:r>
              <w:t>....</w:t>
            </w:r>
          </w:p>
        </w:tc>
        <w:tc>
          <w:tcPr>
            <w:tcW w:w="4082" w:type="dxa"/>
          </w:tcPr>
          <w:p w14:paraId="034614B4" w14:textId="61617338" w:rsidR="00A8296D" w:rsidRPr="00CA7549" w:rsidRDefault="00A8296D" w:rsidP="00A8296D">
            <w:pPr>
              <w:pStyle w:val="BlauerTextAufzhlung"/>
              <w:numPr>
                <w:ilvl w:val="0"/>
                <w:numId w:val="0"/>
              </w:numPr>
              <w:jc w:val="center"/>
            </w:pPr>
            <w:r>
              <w:t>....</w:t>
            </w:r>
          </w:p>
        </w:tc>
      </w:tr>
    </w:tbl>
    <w:p w14:paraId="5FE2D998" w14:textId="7C252834" w:rsidR="00FE17F8" w:rsidRPr="00CA7549" w:rsidRDefault="00FE17F8" w:rsidP="00FE17F8">
      <w:pPr>
        <w:pStyle w:val="berschrift3nummeriert"/>
      </w:pPr>
      <w:r>
        <w:t>Gestionnaire des données Thèmes PGA (GD-TPGA)</w:t>
      </w:r>
    </w:p>
    <w:p w14:paraId="1CC2893E" w14:textId="77777777" w:rsidR="00FE17F8" w:rsidRPr="00CA7549" w:rsidRDefault="00FE17F8" w:rsidP="00FE17F8">
      <w:pPr>
        <w:rPr>
          <w:b/>
        </w:rPr>
      </w:pPr>
      <w:r>
        <w:rPr>
          <w:b/>
        </w:rPr>
        <w:t>Responsabilité</w:t>
      </w:r>
    </w:p>
    <w:p w14:paraId="26F57B13" w14:textId="3EAFABE5" w:rsidR="008259D2" w:rsidRPr="00CA7549" w:rsidRDefault="008259D2" w:rsidP="00297767">
      <w:pPr>
        <w:pStyle w:val="BlauerTextAufzhlung"/>
        <w:rPr>
          <w:color w:val="auto"/>
        </w:rPr>
      </w:pPr>
      <w:r>
        <w:rPr>
          <w:color w:val="auto"/>
        </w:rPr>
        <w:t>Le gestionnaire des données Thèmes PGA est responsable de la gestion et de la mise à jour de toutes les données qui sont nécessaires pour la gestion optimale et efficace de l’alimentation en eau, mais ne concernent pas les installations physiques (cadastre des installations, modèle partiel 13.1-BE) ni le financement. Il est par conséquent responsable des données des modèles partiels 13.2-BE et 13.3-BE.</w:t>
      </w:r>
    </w:p>
    <w:p w14:paraId="481A2D42" w14:textId="77777777" w:rsidR="008259D2" w:rsidRPr="00CA7549" w:rsidRDefault="008259D2" w:rsidP="008259D2">
      <w:pPr>
        <w:pStyle w:val="BlauerTextAufzhlung"/>
      </w:pPr>
      <w:r>
        <w:t>…</w:t>
      </w:r>
    </w:p>
    <w:p w14:paraId="224735AA" w14:textId="77777777" w:rsidR="00FE17F8" w:rsidRPr="00CA7549" w:rsidRDefault="00FE17F8" w:rsidP="00FE17F8"/>
    <w:p w14:paraId="20E275E1" w14:textId="77777777" w:rsidR="00FE17F8" w:rsidRPr="00CA7549" w:rsidRDefault="00FE17F8" w:rsidP="00FE17F8">
      <w:r>
        <w:rPr>
          <w:b/>
        </w:rPr>
        <w:t>Tâches</w:t>
      </w:r>
    </w:p>
    <w:p w14:paraId="1D6CB228" w14:textId="7B6584FF" w:rsidR="008259D2" w:rsidRPr="00CA7549" w:rsidRDefault="008259D2" w:rsidP="008259D2">
      <w:pPr>
        <w:pStyle w:val="BlauerTextAufzhlung"/>
        <w:rPr>
          <w:color w:val="auto"/>
        </w:rPr>
      </w:pPr>
      <w:r>
        <w:rPr>
          <w:color w:val="auto"/>
        </w:rPr>
        <w:t xml:space="preserve">Le gestionnaire des données Thèmes PGA gère et met à jour les données relatives aux thèmes PGA (modèles partiels 13.2-BE et 13.3-BE) dans le SIG. </w:t>
      </w:r>
    </w:p>
    <w:p w14:paraId="19FC0EF4" w14:textId="24C36808" w:rsidR="00574ECE" w:rsidRPr="00CA7549" w:rsidRDefault="00574ECE" w:rsidP="003D11D6">
      <w:pPr>
        <w:pStyle w:val="BlauerTextAufzhlung"/>
        <w:rPr>
          <w:color w:val="auto"/>
        </w:rPr>
      </w:pPr>
      <w:r>
        <w:rPr>
          <w:color w:val="auto"/>
        </w:rPr>
        <w:t xml:space="preserve">Il s’assure que les identificateurs des installations provenant du cadastre des installations (13.1) sont correctement utilisés dans le modèle partiel 13.3. </w:t>
      </w:r>
    </w:p>
    <w:p w14:paraId="6DFB7076" w14:textId="3096603B" w:rsidR="008259D2" w:rsidRPr="00CA7549" w:rsidRDefault="008259D2" w:rsidP="008259D2">
      <w:pPr>
        <w:pStyle w:val="BlauerTextAufzhlung"/>
        <w:rPr>
          <w:color w:val="auto"/>
        </w:rPr>
      </w:pPr>
      <w:r>
        <w:rPr>
          <w:color w:val="auto"/>
        </w:rPr>
        <w:t>Il assure la maintenance des interfaces nécessaires pour l’importation et l’exportation des données relatives aux thèmes PGA.</w:t>
      </w:r>
    </w:p>
    <w:p w14:paraId="62164717" w14:textId="2F8AD4EA" w:rsidR="008259D2" w:rsidRPr="00CA7549" w:rsidRDefault="008259D2" w:rsidP="008259D2">
      <w:pPr>
        <w:pStyle w:val="BlauerTextAufzhlung"/>
        <w:rPr>
          <w:color w:val="auto"/>
        </w:rPr>
      </w:pPr>
      <w:r>
        <w:rPr>
          <w:color w:val="auto"/>
        </w:rPr>
        <w:t xml:space="preserve">Il gère les informations des installations du service des eaux </w:t>
      </w:r>
      <w:r w:rsidR="00C509E0" w:rsidRPr="00CA7549">
        <w:rPr>
          <w:color w:val="auto"/>
        </w:rPr>
        <w:fldChar w:fldCharType="begin"/>
      </w:r>
      <w:r w:rsidR="00C509E0" w:rsidRPr="00CA7549">
        <w:rPr>
          <w:color w:val="auto"/>
        </w:rPr>
        <w:instrText xml:space="preserve"> DOCPROPERTY  Wasserversorgung  \* MERGEFORMAT </w:instrText>
      </w:r>
      <w:r w:rsidR="00C509E0" w:rsidRPr="00CA7549">
        <w:rPr>
          <w:color w:val="auto"/>
        </w:rPr>
        <w:fldChar w:fldCharType="separate"/>
      </w:r>
      <w:r w:rsidR="009D0262">
        <w:rPr>
          <w:color w:val="auto"/>
        </w:rPr>
        <w:t>&lt;Service des eaux dans Propriétés&gt;</w:t>
      </w:r>
      <w:r w:rsidR="00C509E0" w:rsidRPr="00CA7549">
        <w:rPr>
          <w:color w:val="auto"/>
        </w:rPr>
        <w:fldChar w:fldCharType="end"/>
      </w:r>
      <w:r>
        <w:rPr>
          <w:color w:val="auto"/>
        </w:rPr>
        <w:t xml:space="preserve"> </w:t>
      </w:r>
      <w:bookmarkStart w:id="18" w:name="_Hlk77152915"/>
      <w:r>
        <w:rPr>
          <w:color w:val="auto"/>
        </w:rPr>
        <w:t>dans l’application cantonale DB SBW, module relatif aux installations d’approvisionnement en eau (</w:t>
      </w:r>
      <w:hyperlink r:id="rId15" w:history="1">
        <w:r>
          <w:rPr>
            <w:rStyle w:val="Hyperlink"/>
          </w:rPr>
          <w:t>https://sonderbauwerke-be.geocloud.ch/</w:t>
        </w:r>
      </w:hyperlink>
      <w:r>
        <w:rPr>
          <w:color w:val="auto"/>
        </w:rPr>
        <w:t>).</w:t>
      </w:r>
      <w:bookmarkEnd w:id="18"/>
      <w:r>
        <w:rPr>
          <w:color w:val="auto"/>
        </w:rPr>
        <w:t xml:space="preserve"> Il s’assure également que les documents sont bien chargés dans l’application DB SBW et sont reliés aux bonnes installations.</w:t>
      </w:r>
    </w:p>
    <w:p w14:paraId="0BB230AC" w14:textId="6D097180" w:rsidR="008259D2" w:rsidRPr="00CA7549" w:rsidRDefault="008259D2" w:rsidP="008259D2">
      <w:pPr>
        <w:pStyle w:val="BlauerTextAufzhlung"/>
        <w:rPr>
          <w:color w:val="auto"/>
        </w:rPr>
      </w:pPr>
      <w:r>
        <w:rPr>
          <w:color w:val="auto"/>
        </w:rPr>
        <w:t xml:space="preserve">Il transmet les données sur les thèmes PGA demandées par les parties impliquées. </w:t>
      </w:r>
    </w:p>
    <w:p w14:paraId="4E01FEDD" w14:textId="715D05CD" w:rsidR="008259D2" w:rsidRPr="00CA7549" w:rsidRDefault="008259D2" w:rsidP="008259D2">
      <w:pPr>
        <w:pStyle w:val="BlauerTextAufzhlung"/>
        <w:rPr>
          <w:color w:val="auto"/>
        </w:rPr>
      </w:pPr>
      <w:r>
        <w:rPr>
          <w:color w:val="auto"/>
        </w:rPr>
        <w:t>Il contrôle la qualité des données fournies par des tiers sur les thèmes PGA.</w:t>
      </w:r>
    </w:p>
    <w:p w14:paraId="3D9B4FF5" w14:textId="77777777" w:rsidR="008259D2" w:rsidRPr="00CA7549" w:rsidRDefault="008259D2" w:rsidP="008259D2">
      <w:pPr>
        <w:pStyle w:val="BlauerTextAufzhlung"/>
      </w:pPr>
      <w:r>
        <w:t>…</w:t>
      </w:r>
    </w:p>
    <w:p w14:paraId="33BF90A0" w14:textId="77777777" w:rsidR="008259D2" w:rsidRPr="00CA7549" w:rsidRDefault="008259D2" w:rsidP="00FE17F8"/>
    <w:p w14:paraId="0B9B3029" w14:textId="2A239CD8" w:rsidR="00E7695F" w:rsidRPr="00CA7549" w:rsidRDefault="00E7695F" w:rsidP="00E7695F">
      <w:pPr>
        <w:pStyle w:val="BlauerTextVorschlge"/>
        <w:rPr>
          <w:color w:val="auto"/>
        </w:rPr>
      </w:pPr>
      <w:r>
        <w:rPr>
          <w:color w:val="auto"/>
        </w:rPr>
        <w:t xml:space="preserve">Le gestionnaire des données Thèmes PGA du service des eaux </w:t>
      </w:r>
      <w:r w:rsidR="00C509E0" w:rsidRPr="00CA7549">
        <w:rPr>
          <w:color w:val="auto"/>
        </w:rPr>
        <w:fldChar w:fldCharType="begin"/>
      </w:r>
      <w:r w:rsidR="00C509E0" w:rsidRPr="00CA7549">
        <w:rPr>
          <w:color w:val="auto"/>
        </w:rPr>
        <w:instrText xml:space="preserve"> DOCPROPERTY  Wasserversorgung  \* MERGEFORMAT </w:instrText>
      </w:r>
      <w:r w:rsidR="00C509E0" w:rsidRPr="00CA7549">
        <w:rPr>
          <w:color w:val="auto"/>
        </w:rPr>
        <w:fldChar w:fldCharType="separate"/>
      </w:r>
      <w:r w:rsidR="009D0262">
        <w:rPr>
          <w:color w:val="auto"/>
        </w:rPr>
        <w:t>&lt;Service des eaux dans Propriétés&gt;</w:t>
      </w:r>
      <w:r w:rsidR="00C509E0" w:rsidRPr="00CA7549">
        <w:rPr>
          <w:color w:val="auto"/>
        </w:rPr>
        <w:fldChar w:fldCharType="end"/>
      </w:r>
      <w:r>
        <w:rPr>
          <w:color w:val="auto"/>
        </w:rPr>
        <w:t xml:space="preserve"> est l’entreprise (organisation) suivante</w:t>
      </w:r>
      <w:r w:rsidR="00B40443">
        <w:t> </w:t>
      </w:r>
      <w:r>
        <w:rPr>
          <w:color w:val="auto"/>
        </w:rPr>
        <w:t xml:space="preserve">: </w:t>
      </w:r>
      <w:r w:rsidR="00C509E0" w:rsidRPr="00CA7549">
        <w:rPr>
          <w:color w:val="auto"/>
        </w:rPr>
        <w:fldChar w:fldCharType="begin"/>
      </w:r>
      <w:r w:rsidR="00C509E0" w:rsidRPr="00CA7549">
        <w:rPr>
          <w:color w:val="auto"/>
        </w:rPr>
        <w:instrText xml:space="preserve"> DOCPROPERTY  "Datenbewirtschafter GWP-Themen"  \* MERGEFORMAT </w:instrText>
      </w:r>
      <w:r w:rsidR="00C509E0" w:rsidRPr="00CA7549">
        <w:rPr>
          <w:color w:val="auto"/>
        </w:rPr>
        <w:fldChar w:fldCharType="separate"/>
      </w:r>
      <w:r w:rsidR="009D0262">
        <w:rPr>
          <w:color w:val="auto"/>
        </w:rPr>
        <w:t>&lt;Gestionnaire des données Thèmes PGA dans Propriétés&gt;</w:t>
      </w:r>
      <w:r w:rsidR="00C509E0" w:rsidRPr="00CA7549">
        <w:rPr>
          <w:color w:val="auto"/>
        </w:rPr>
        <w:fldChar w:fldCharType="end"/>
      </w:r>
    </w:p>
    <w:p w14:paraId="133BBA01" w14:textId="06C2B4E5" w:rsidR="00FE17F8" w:rsidRPr="00CA7549" w:rsidRDefault="00FE17F8" w:rsidP="00FE17F8">
      <w:pPr>
        <w:pStyle w:val="berschrift3nummeriert"/>
        <w:rPr>
          <w:color w:val="0070C0"/>
        </w:rPr>
      </w:pPr>
      <w:r>
        <w:rPr>
          <w:color w:val="0070C0"/>
        </w:rPr>
        <w:t xml:space="preserve">Conseiller spécialisé </w:t>
      </w:r>
      <w:r w:rsidR="001B04CE">
        <w:rPr>
          <w:color w:val="0070C0"/>
        </w:rPr>
        <w:t>dans l’</w:t>
      </w:r>
      <w:r>
        <w:rPr>
          <w:color w:val="0070C0"/>
        </w:rPr>
        <w:t>alimentation en eau</w:t>
      </w:r>
    </w:p>
    <w:p w14:paraId="755B66F7" w14:textId="77777777" w:rsidR="00FE17F8" w:rsidRPr="00CA7549" w:rsidRDefault="00FE17F8" w:rsidP="00FE17F8">
      <w:pPr>
        <w:rPr>
          <w:b/>
          <w:color w:val="0070C0"/>
        </w:rPr>
      </w:pPr>
      <w:r>
        <w:rPr>
          <w:b/>
          <w:color w:val="0070C0"/>
        </w:rPr>
        <w:t>Responsabilité</w:t>
      </w:r>
    </w:p>
    <w:p w14:paraId="6737B1E2" w14:textId="4EDF1A0C" w:rsidR="008805FF" w:rsidRPr="00CA7549" w:rsidRDefault="008805FF" w:rsidP="00297767">
      <w:pPr>
        <w:pStyle w:val="BlauerTextAufzhlung"/>
      </w:pPr>
      <w:r>
        <w:t>Le conseiller spécialisé dans la gestion des infrastructures d’alimentation en eau conseille le service des eaux sur toutes les questions ayant trait à l’alimentation en eau.</w:t>
      </w:r>
      <w:r>
        <w:br/>
        <w:t xml:space="preserve">Important : il faut viser une collaboration à long terme afin que les mesures définies dans le PGA pour le développement du réseau d’alimentation en eau puissent être correctement mises en œuvre. </w:t>
      </w:r>
    </w:p>
    <w:p w14:paraId="4E8A112F" w14:textId="5EB018B8" w:rsidR="00FE17F8" w:rsidRPr="00CA7549" w:rsidRDefault="00FE17F8" w:rsidP="00FE17F8">
      <w:pPr>
        <w:pStyle w:val="BlauerTextAufzhlung"/>
      </w:pPr>
    </w:p>
    <w:p w14:paraId="21C210DE" w14:textId="77777777" w:rsidR="00FE17F8" w:rsidRPr="00CA7549" w:rsidRDefault="00FE17F8" w:rsidP="00FE17F8">
      <w:pPr>
        <w:rPr>
          <w:color w:val="0070C0"/>
        </w:rPr>
      </w:pPr>
    </w:p>
    <w:p w14:paraId="2D0DD17E" w14:textId="77777777" w:rsidR="00FE17F8" w:rsidRPr="00CA7549" w:rsidRDefault="00FE17F8" w:rsidP="00FE17F8">
      <w:pPr>
        <w:rPr>
          <w:color w:val="0070C0"/>
        </w:rPr>
      </w:pPr>
      <w:r>
        <w:rPr>
          <w:b/>
          <w:color w:val="0070C0"/>
        </w:rPr>
        <w:t>Tâches</w:t>
      </w:r>
    </w:p>
    <w:p w14:paraId="71BB0A13" w14:textId="52A64616" w:rsidR="008805FF" w:rsidRPr="00CA7549" w:rsidRDefault="008805FF" w:rsidP="008805FF">
      <w:pPr>
        <w:pStyle w:val="BlauerTextAufzhlung"/>
      </w:pPr>
      <w:r>
        <w:t xml:space="preserve">Le conseiller spécialisé </w:t>
      </w:r>
      <w:r w:rsidR="005E3470">
        <w:t>dans l’</w:t>
      </w:r>
      <w:r>
        <w:t>alimentation en eau conseille le service des eaux sur toutes les questions dans ce domaine.</w:t>
      </w:r>
    </w:p>
    <w:p w14:paraId="2F7E5C16" w14:textId="53859209" w:rsidR="008805FF" w:rsidRPr="00CA7549" w:rsidRDefault="008805FF" w:rsidP="008805FF">
      <w:pPr>
        <w:pStyle w:val="BlauerTextAufzhlung"/>
      </w:pPr>
      <w:r>
        <w:t xml:space="preserve">Il assiste le service des eaux lors de la préparation et </w:t>
      </w:r>
      <w:r w:rsidR="00A0329C">
        <w:t xml:space="preserve">de </w:t>
      </w:r>
      <w:r>
        <w:t xml:space="preserve">l’attribution de tâches à des tiers. </w:t>
      </w:r>
    </w:p>
    <w:p w14:paraId="1D9F8219" w14:textId="77777777" w:rsidR="008805FF" w:rsidRPr="00CA7549" w:rsidRDefault="008805FF" w:rsidP="008805FF">
      <w:pPr>
        <w:pStyle w:val="BlauerTextAufzhlung"/>
      </w:pPr>
      <w:r>
        <w:t>…</w:t>
      </w:r>
    </w:p>
    <w:p w14:paraId="2AA80255" w14:textId="77777777" w:rsidR="00FE17F8" w:rsidRPr="00CA7549" w:rsidRDefault="00FE17F8" w:rsidP="00FE17F8">
      <w:pPr>
        <w:rPr>
          <w:color w:val="0070C0"/>
        </w:rPr>
      </w:pPr>
    </w:p>
    <w:p w14:paraId="07ED5269" w14:textId="7B8EB896" w:rsidR="00834682" w:rsidRPr="00CA7549" w:rsidRDefault="00834682" w:rsidP="00834682">
      <w:pPr>
        <w:pStyle w:val="BlauerTextVorschlge"/>
      </w:pPr>
      <w:r>
        <w:t xml:space="preserve">Le conseiller spécialisé </w:t>
      </w:r>
      <w:r w:rsidR="00A362F5">
        <w:t>dans l’</w:t>
      </w:r>
      <w:r>
        <w:t xml:space="preserve">alimentation en eau du service des eaux </w:t>
      </w:r>
      <w:fldSimple w:instr=" DOCPROPERTY  Wasserversorgung  \* MERGEFORMAT ">
        <w:r w:rsidR="009D0262">
          <w:t>&lt;Service des eaux dans Propriétés&gt;</w:t>
        </w:r>
      </w:fldSimple>
      <w:r>
        <w:t xml:space="preserve"> est l’entreprise (organisation) suivante</w:t>
      </w:r>
      <w:r w:rsidR="00B40443">
        <w:t> </w:t>
      </w:r>
      <w:r>
        <w:t xml:space="preserve">: </w:t>
      </w:r>
      <w:fldSimple w:instr=" DOCPROPERTY  &quot;Fachberater WV&quot;  \* MERGEFORMAT ">
        <w:r w:rsidR="009D0262">
          <w:t>&lt;Conseiller spécialisé dans l’alimentation en eau dans Propriétés&gt;</w:t>
        </w:r>
      </w:fldSimple>
    </w:p>
    <w:p w14:paraId="4D1B1DA6" w14:textId="660468C8" w:rsidR="00FE17F8" w:rsidRPr="00CA7549" w:rsidRDefault="00FE17F8" w:rsidP="00FE17F8">
      <w:pPr>
        <w:pStyle w:val="berschrift3nummeriert"/>
      </w:pPr>
      <w:r>
        <w:t xml:space="preserve">Fontainier </w:t>
      </w:r>
      <w:fldSimple w:instr=" DOCPROPERTY  Brunnenmeister  \* MERGEFORMAT ">
        <w:r w:rsidR="009D0262">
          <w:t>&lt;Fontainier dans Propriétés&gt;</w:t>
        </w:r>
      </w:fldSimple>
    </w:p>
    <w:p w14:paraId="244D38F5" w14:textId="77777777" w:rsidR="00FE17F8" w:rsidRPr="00CA7549" w:rsidRDefault="00FE17F8" w:rsidP="00FE17F8">
      <w:pPr>
        <w:rPr>
          <w:b/>
        </w:rPr>
      </w:pPr>
      <w:r>
        <w:rPr>
          <w:b/>
        </w:rPr>
        <w:t>Responsabilité</w:t>
      </w:r>
    </w:p>
    <w:p w14:paraId="70F31530" w14:textId="77777777" w:rsidR="009B6260" w:rsidRPr="00CA7549" w:rsidRDefault="00276FEA" w:rsidP="00677833">
      <w:pPr>
        <w:pStyle w:val="BlauerTextAufzhlung"/>
      </w:pPr>
      <w:r>
        <w:t xml:space="preserve">Le fontainier est responsable, dans le cadre de ses compétences, du bon fonctionnement des infrastructures d’alimentation en eau. </w:t>
      </w:r>
    </w:p>
    <w:p w14:paraId="598E9D5D" w14:textId="50A92167" w:rsidR="00034A7F" w:rsidRPr="00CA7549" w:rsidRDefault="00922FD4" w:rsidP="004943F4">
      <w:pPr>
        <w:pStyle w:val="BlauerTextAufzhlung"/>
      </w:pPr>
      <w:r>
        <w:t>...</w:t>
      </w:r>
    </w:p>
    <w:p w14:paraId="1D4354CC" w14:textId="77777777" w:rsidR="00FE17F8" w:rsidRPr="00CA7549" w:rsidRDefault="00FE17F8" w:rsidP="00FE17F8"/>
    <w:p w14:paraId="3B18D7BF" w14:textId="77777777" w:rsidR="00FE17F8" w:rsidRPr="00CA7549" w:rsidRDefault="00FE17F8" w:rsidP="00FE17F8">
      <w:r>
        <w:rPr>
          <w:b/>
        </w:rPr>
        <w:t>Tâches</w:t>
      </w:r>
    </w:p>
    <w:p w14:paraId="265362CB" w14:textId="69C2B764" w:rsidR="002C2C1E" w:rsidRPr="00CA7549" w:rsidRDefault="00D41C1F" w:rsidP="002C2C1E">
      <w:pPr>
        <w:pStyle w:val="BlauerTextAufzhlung"/>
      </w:pPr>
      <w:r>
        <w:t>Le fontainier documente les zones endommagées et transfère les données et les informations au GD-CI ou les saisit dans la base de données.</w:t>
      </w:r>
    </w:p>
    <w:p w14:paraId="7AAFD67E" w14:textId="25883999" w:rsidR="007C29BC" w:rsidRPr="00CA7549" w:rsidRDefault="007C7A5C" w:rsidP="00E832C5">
      <w:pPr>
        <w:pStyle w:val="BlauerTextAufzhlung"/>
      </w:pPr>
      <w:r>
        <w:t xml:space="preserve">Il saisit et rassemble les informations pour le bilan hydrique (consommation d’eau, production d’eau, prélèvement et livraisons). </w:t>
      </w:r>
    </w:p>
    <w:p w14:paraId="49218D5B" w14:textId="76A07790" w:rsidR="00E832C5" w:rsidRPr="00CA7549" w:rsidRDefault="00E318C0" w:rsidP="00E30AB4">
      <w:pPr>
        <w:pStyle w:val="BlauerTextAufzhlung"/>
      </w:pPr>
      <w:r>
        <w:t>Il garantit l’échange continu d’informations avec les gestionnaires des données dans l’optique du processus d’amélioration continue.</w:t>
      </w:r>
    </w:p>
    <w:p w14:paraId="431998B9" w14:textId="064BD5BD" w:rsidR="00FE17F8" w:rsidRPr="00CA7549" w:rsidRDefault="00FE17F8" w:rsidP="00FE17F8">
      <w:pPr>
        <w:pStyle w:val="BlauerTextAufzhlung"/>
      </w:pPr>
      <w:r>
        <w:t>…</w:t>
      </w:r>
    </w:p>
    <w:p w14:paraId="57B0E962" w14:textId="220D24F1" w:rsidR="009F43EB" w:rsidRPr="00CA7549" w:rsidRDefault="009F43EB" w:rsidP="001F0CD3">
      <w:pPr>
        <w:pStyle w:val="berschrift3nummeriert"/>
        <w:rPr>
          <w:color w:val="0070C0"/>
        </w:rPr>
      </w:pPr>
      <w:bookmarkStart w:id="19" w:name="_Toc24717221"/>
      <w:r>
        <w:rPr>
          <w:color w:val="0070C0"/>
        </w:rPr>
        <w:t>[…</w:t>
      </w:r>
      <w:bookmarkEnd w:id="19"/>
      <w:r>
        <w:rPr>
          <w:color w:val="0070C0"/>
        </w:rPr>
        <w:t>]</w:t>
      </w:r>
    </w:p>
    <w:p w14:paraId="38F64991" w14:textId="77777777" w:rsidR="009F43EB" w:rsidRPr="00CA7549" w:rsidRDefault="009F43EB" w:rsidP="009F43EB">
      <w:pPr>
        <w:rPr>
          <w:color w:val="0070C0"/>
        </w:rPr>
      </w:pPr>
    </w:p>
    <w:p w14:paraId="1A492D05" w14:textId="198D12CE" w:rsidR="009F43EB" w:rsidRPr="00CA7549" w:rsidRDefault="009F43EB" w:rsidP="009F43EB">
      <w:pPr>
        <w:pStyle w:val="berschrift2nummeriert"/>
      </w:pPr>
      <w:bookmarkStart w:id="20" w:name="_Toc196473724"/>
      <w:r>
        <w:t>Processus</w:t>
      </w:r>
      <w:bookmarkEnd w:id="20"/>
    </w:p>
    <w:p w14:paraId="0450D536" w14:textId="307AFAD3" w:rsidR="009F43EB" w:rsidRPr="0040630B" w:rsidRDefault="009F43EB" w:rsidP="00CC4E42">
      <w:pPr>
        <w:pStyle w:val="RoterTextAnweisungen"/>
      </w:pPr>
      <w:r w:rsidRPr="0040630B">
        <w:t xml:space="preserve">Afin que les compétences et les processus soient clairement définis et soient visibles pour toutes les parties impliquées, et qu’il n’y ait pas de doublons ni de lacunes dans la gestion des données, les compétences pour cette dernière ainsi que tous les processus nécessaires sont </w:t>
      </w:r>
      <w:proofErr w:type="gramStart"/>
      <w:r w:rsidRPr="0040630B">
        <w:t>représentés</w:t>
      </w:r>
      <w:proofErr w:type="gramEnd"/>
      <w:r w:rsidRPr="0040630B">
        <w:t xml:space="preserve"> sous forme de schémas. Les cycles de mise à jour recommandés pour chaque classe de données sont indiqués dans l’annexe F.</w:t>
      </w:r>
    </w:p>
    <w:p w14:paraId="05C88BC1" w14:textId="02149EAD" w:rsidR="009F43EB" w:rsidRPr="0040630B" w:rsidRDefault="00A578BB" w:rsidP="006E2838">
      <w:pPr>
        <w:pStyle w:val="RoterTextAnweisungen"/>
      </w:pPr>
      <w:r w:rsidRPr="0040630B">
        <w:t>Des exemples de schémas sont fournis dans l’annexe E. Ils montrent comment les processus peuvent être représentés et décrits. La liste qui suit, les sous-chapitres et les schémas dans l’annexe doivent être adaptés à la situation spécifique du service des eaux.</w:t>
      </w:r>
      <w:r w:rsidRPr="0040630B">
        <w:br/>
      </w:r>
    </w:p>
    <w:p w14:paraId="307BF9F7" w14:textId="6C9CFFD1" w:rsidR="00E866A4" w:rsidRPr="0040630B" w:rsidRDefault="009F43EB" w:rsidP="0025520D">
      <w:pPr>
        <w:pStyle w:val="RoterTextAnweisungen"/>
      </w:pPr>
      <w:r w:rsidRPr="0040630B">
        <w:t>Il convient de décrire dans un schéma au minimum tous les processus communs à plusieurs organisations. Il s’agit en règle générale des processus suivants</w:t>
      </w:r>
      <w:r w:rsidR="005B1DBA" w:rsidRPr="0040630B">
        <w:t> </w:t>
      </w:r>
      <w:r w:rsidRPr="0040630B">
        <w:t>:</w:t>
      </w:r>
    </w:p>
    <w:p w14:paraId="034A0EC0" w14:textId="3BF32F02" w:rsidR="00E80547" w:rsidRPr="0040630B" w:rsidRDefault="00E80547" w:rsidP="0025520D">
      <w:pPr>
        <w:pStyle w:val="RoterTextAufzhlung"/>
        <w:rPr>
          <w:rFonts w:ascii="Arial" w:hAnsi="Arial"/>
        </w:rPr>
      </w:pPr>
      <w:r w:rsidRPr="0040630B">
        <w:rPr>
          <w:rFonts w:ascii="Arial" w:hAnsi="Arial"/>
        </w:rPr>
        <w:t xml:space="preserve">Mise à jour des données lors de nouvelles constructions </w:t>
      </w:r>
    </w:p>
    <w:p w14:paraId="396E365D" w14:textId="294F3ADF" w:rsidR="00E866A4" w:rsidRPr="0040630B" w:rsidRDefault="00E80547" w:rsidP="0025520D">
      <w:pPr>
        <w:pStyle w:val="RoterTextAufzhlung"/>
        <w:rPr>
          <w:rFonts w:ascii="Arial" w:hAnsi="Arial"/>
        </w:rPr>
      </w:pPr>
      <w:r w:rsidRPr="0040630B">
        <w:rPr>
          <w:rFonts w:ascii="Arial" w:hAnsi="Arial"/>
        </w:rPr>
        <w:t>Contrôle périodique de la qualité</w:t>
      </w:r>
    </w:p>
    <w:p w14:paraId="69C27F84" w14:textId="77777777" w:rsidR="008F6D10" w:rsidRPr="0040630B" w:rsidRDefault="008F6D10" w:rsidP="0025520D">
      <w:pPr>
        <w:pStyle w:val="RoterTextAufzhlung"/>
        <w:rPr>
          <w:rFonts w:ascii="Arial" w:hAnsi="Arial"/>
        </w:rPr>
      </w:pPr>
      <w:r w:rsidRPr="0040630B">
        <w:rPr>
          <w:rFonts w:ascii="Arial" w:hAnsi="Arial"/>
        </w:rPr>
        <w:t>Échange de données entre services des eaux</w:t>
      </w:r>
    </w:p>
    <w:p w14:paraId="0BB87442" w14:textId="77777777" w:rsidR="00B10B2C" w:rsidRPr="0040630B" w:rsidRDefault="00B10B2C" w:rsidP="0025520D">
      <w:pPr>
        <w:pStyle w:val="RoterTextAufzhlung"/>
        <w:rPr>
          <w:rFonts w:ascii="Arial" w:hAnsi="Arial"/>
        </w:rPr>
      </w:pPr>
      <w:r w:rsidRPr="0040630B">
        <w:rPr>
          <w:rFonts w:ascii="Arial" w:hAnsi="Arial"/>
        </w:rPr>
        <w:t xml:space="preserve">Comparaison des données pour deux thèmes PGA d’un service des eaux </w:t>
      </w:r>
    </w:p>
    <w:p w14:paraId="1B59B9AE" w14:textId="365F93DE" w:rsidR="00E866A4" w:rsidRPr="0040630B" w:rsidRDefault="00E866A4" w:rsidP="0025520D">
      <w:pPr>
        <w:pStyle w:val="RoterTextAufzhlung"/>
        <w:rPr>
          <w:rFonts w:ascii="Arial" w:hAnsi="Arial"/>
        </w:rPr>
      </w:pPr>
      <w:r w:rsidRPr="0040630B">
        <w:rPr>
          <w:rFonts w:ascii="Arial" w:hAnsi="Arial"/>
        </w:rPr>
        <w:t xml:space="preserve">Livraison des données au canton de Berne </w:t>
      </w:r>
    </w:p>
    <w:p w14:paraId="7B5A94AB" w14:textId="77777777" w:rsidR="0093319B" w:rsidRPr="0040630B" w:rsidRDefault="0093319B" w:rsidP="0025520D">
      <w:pPr>
        <w:pStyle w:val="RoterTextAufzhlung"/>
        <w:rPr>
          <w:rFonts w:ascii="Arial" w:hAnsi="Arial"/>
        </w:rPr>
      </w:pPr>
      <w:r w:rsidRPr="0040630B">
        <w:rPr>
          <w:rFonts w:ascii="Arial" w:hAnsi="Arial"/>
        </w:rPr>
        <w:t>Gestion des données pendant la révision du PGA</w:t>
      </w:r>
    </w:p>
    <w:p w14:paraId="5D066FA3" w14:textId="4057A5B1" w:rsidR="0093319B" w:rsidRPr="0040630B" w:rsidRDefault="0093319B" w:rsidP="0025520D">
      <w:pPr>
        <w:pStyle w:val="RoterTextAufzhlung"/>
        <w:rPr>
          <w:rFonts w:ascii="Arial" w:hAnsi="Arial"/>
        </w:rPr>
      </w:pPr>
      <w:r w:rsidRPr="0040630B">
        <w:rPr>
          <w:rFonts w:ascii="Arial" w:hAnsi="Arial"/>
        </w:rPr>
        <w:t>Mise en œuvre des mesures du PGA</w:t>
      </w:r>
    </w:p>
    <w:p w14:paraId="728F1AE9" w14:textId="4A282070" w:rsidR="009F43EB" w:rsidRPr="00CA7549" w:rsidRDefault="009F43EB" w:rsidP="001F0CD3">
      <w:pPr>
        <w:pStyle w:val="berschrift3nummeriert"/>
      </w:pPr>
      <w:bookmarkStart w:id="21" w:name="_Ref78277159"/>
      <w:r>
        <w:t>Mise à jour des données lors de nouvelles constructions</w:t>
      </w:r>
      <w:bookmarkEnd w:id="21"/>
    </w:p>
    <w:p w14:paraId="770851D4" w14:textId="39681324" w:rsidR="009F43EB" w:rsidRPr="0040630B" w:rsidRDefault="009F43EB" w:rsidP="0025520D">
      <w:pPr>
        <w:pStyle w:val="RoterTextAnweisungen"/>
      </w:pPr>
      <w:r w:rsidRPr="0040630B">
        <w:t xml:space="preserve">Pour qu’un cadastre des installations soit de bonne qualité, il faut que les nouveaux ouvrages construits soient correctement documentés. Cette documentation comprend le repérage des ouvrages dans le système de référence de la Mensuration officielle et éventuellement la réalisation du croquis de terrain (documentation du tracé de la conduite), l’établissement du plan de l’ouvrage exécuté (PlO) et la mise à jour du cadastre des installations. </w:t>
      </w:r>
    </w:p>
    <w:p w14:paraId="7FEC65E6" w14:textId="759C8CE2" w:rsidR="009F43EB" w:rsidRPr="0040630B" w:rsidRDefault="009F43EB" w:rsidP="0019743A">
      <w:pPr>
        <w:pStyle w:val="RoterTextAnweisungen"/>
      </w:pPr>
      <w:r w:rsidRPr="0040630B">
        <w:t>Lors de nouvelles constructions dans le réseau public, ces constructions ne concernent bien souvent pas uniquement des conduites du service des eaux, mais touchent aussi à d’autres ouvrages (revêtement de la route, eau, électricité, etc.). La plupart du temps, plusieurs organisations et plusieurs services sont donc impliqués dans le processus de construction. Dans l’optique d’un traitement efficace du projet, il peut être judicieux que les levés de terrain soient réalisés par un service qui n’est pas nécessairement le service du cadastre, comme l’ingénieur du projet ou un service tiers (p. ex. groupe de mesure).</w:t>
      </w:r>
    </w:p>
    <w:p w14:paraId="2B0E2982" w14:textId="77777777" w:rsidR="009F43EB" w:rsidRPr="0040630B" w:rsidRDefault="009F43EB" w:rsidP="009F43EB">
      <w:pPr>
        <w:pStyle w:val="RoterTextAnweisungen"/>
      </w:pPr>
    </w:p>
    <w:p w14:paraId="595B2AEE" w14:textId="7F1B21F1" w:rsidR="009F43EB" w:rsidRPr="0040630B" w:rsidRDefault="009F43EB" w:rsidP="0025520D">
      <w:pPr>
        <w:pStyle w:val="RoterTextAnweisungen"/>
      </w:pPr>
      <w:r w:rsidRPr="0040630B">
        <w:t>Pour la mise à jour des données du service des eaux, il existe trois processus types (classés sans ordre d’importance)</w:t>
      </w:r>
      <w:r w:rsidR="005B1DBA" w:rsidRPr="0040630B">
        <w:t> </w:t>
      </w:r>
      <w:r w:rsidRPr="0040630B">
        <w:t>:</w:t>
      </w:r>
    </w:p>
    <w:p w14:paraId="198AC9F9" w14:textId="6E368829" w:rsidR="009F43EB" w:rsidRPr="0040630B" w:rsidRDefault="009F43EB" w:rsidP="006E2838">
      <w:pPr>
        <w:pStyle w:val="RoterTextAnweisungen"/>
      </w:pPr>
      <w:r w:rsidRPr="0040630B">
        <w:t>Responsabilité du levé de terrain incombant à l’ingénieur du projet</w:t>
      </w:r>
      <w:r w:rsidR="00675E18" w:rsidRPr="0040630B">
        <w:t> </w:t>
      </w:r>
      <w:r w:rsidRPr="0040630B">
        <w:t>:</w:t>
      </w:r>
    </w:p>
    <w:p w14:paraId="7C73234E" w14:textId="77777777" w:rsidR="009F43EB" w:rsidRPr="0040630B" w:rsidRDefault="009F43EB" w:rsidP="0025520D">
      <w:pPr>
        <w:pStyle w:val="RoterTextAufzhlung"/>
        <w:rPr>
          <w:rFonts w:ascii="Arial" w:hAnsi="Arial"/>
        </w:rPr>
      </w:pPr>
      <w:r w:rsidRPr="0040630B">
        <w:rPr>
          <w:rFonts w:ascii="Arial" w:hAnsi="Arial"/>
        </w:rPr>
        <w:t>Repérage des ouvrages par l’ingénieur du projet</w:t>
      </w:r>
    </w:p>
    <w:p w14:paraId="681E5CF9" w14:textId="77777777" w:rsidR="009F43EB" w:rsidRPr="0040630B" w:rsidRDefault="009F43EB" w:rsidP="0025520D">
      <w:pPr>
        <w:pStyle w:val="RoterTextAufzhlung"/>
        <w:rPr>
          <w:rFonts w:ascii="Arial" w:hAnsi="Arial"/>
        </w:rPr>
      </w:pPr>
      <w:r w:rsidRPr="0040630B">
        <w:rPr>
          <w:rFonts w:ascii="Arial" w:hAnsi="Arial"/>
        </w:rPr>
        <w:t>Établissement du PlO par l’ingénieur du projet</w:t>
      </w:r>
    </w:p>
    <w:p w14:paraId="6FE19D30" w14:textId="4D07C1CB" w:rsidR="009F43EB" w:rsidRPr="0040630B" w:rsidRDefault="009F43EB" w:rsidP="0025520D">
      <w:pPr>
        <w:pStyle w:val="RoterTextAufzhlung"/>
        <w:rPr>
          <w:rFonts w:ascii="Arial" w:hAnsi="Arial"/>
        </w:rPr>
      </w:pPr>
      <w:r w:rsidRPr="0040630B">
        <w:rPr>
          <w:rFonts w:ascii="Arial" w:hAnsi="Arial"/>
        </w:rPr>
        <w:t>Mise à jour des données du SIG par le service du cadastre sur la base du PlO ou</w:t>
      </w:r>
      <w:r w:rsidR="00BC77FF" w:rsidRPr="0040630B">
        <w:rPr>
          <w:rFonts w:ascii="Arial" w:hAnsi="Arial"/>
        </w:rPr>
        <w:t>,</w:t>
      </w:r>
      <w:r w:rsidRPr="0040630B">
        <w:rPr>
          <w:rFonts w:ascii="Arial" w:hAnsi="Arial"/>
        </w:rPr>
        <w:t xml:space="preserve"> pour les installations, mise à jour des données dans l’application cantonale DB SBW (installations d’approvisionnement en eau, https://sonderbauwerke-be.hosting.geocentrale.com)</w:t>
      </w:r>
    </w:p>
    <w:p w14:paraId="3D582762" w14:textId="02A8BD08" w:rsidR="009F43EB" w:rsidRPr="0040630B" w:rsidRDefault="009F43EB" w:rsidP="0025520D">
      <w:pPr>
        <w:pStyle w:val="RoterTextAnweisungen"/>
      </w:pPr>
      <w:r w:rsidRPr="0040630B">
        <w:t>Responsabilité du levé de terrain incombant au service du cadastre</w:t>
      </w:r>
      <w:r w:rsidR="00BC77FF" w:rsidRPr="0040630B">
        <w:t> :</w:t>
      </w:r>
    </w:p>
    <w:p w14:paraId="79EBB8A2" w14:textId="77777777" w:rsidR="009F43EB" w:rsidRPr="0040630B" w:rsidRDefault="009F43EB" w:rsidP="0025520D">
      <w:pPr>
        <w:pStyle w:val="RoterTextAufzhlung"/>
        <w:rPr>
          <w:rFonts w:ascii="Arial" w:hAnsi="Arial"/>
        </w:rPr>
      </w:pPr>
      <w:r w:rsidRPr="0040630B">
        <w:rPr>
          <w:rFonts w:ascii="Arial" w:hAnsi="Arial"/>
        </w:rPr>
        <w:t>Repérage des ouvrages par le service du cadastre</w:t>
      </w:r>
    </w:p>
    <w:p w14:paraId="63171D7B" w14:textId="77777777" w:rsidR="009F43EB" w:rsidRPr="0040630B" w:rsidRDefault="009F43EB" w:rsidP="0025520D">
      <w:pPr>
        <w:pStyle w:val="RoterTextAufzhlung"/>
        <w:rPr>
          <w:rFonts w:ascii="Arial" w:hAnsi="Arial"/>
        </w:rPr>
      </w:pPr>
      <w:r w:rsidRPr="0040630B">
        <w:rPr>
          <w:rFonts w:ascii="Arial" w:hAnsi="Arial"/>
        </w:rPr>
        <w:t>Préparation des données du SIG par le service du cadastre, remise d’un projet de PlO</w:t>
      </w:r>
    </w:p>
    <w:p w14:paraId="08D2D0A1" w14:textId="77777777" w:rsidR="009F43EB" w:rsidRPr="0040630B" w:rsidRDefault="009F43EB" w:rsidP="0025520D">
      <w:pPr>
        <w:pStyle w:val="RoterTextAufzhlung"/>
        <w:rPr>
          <w:rFonts w:ascii="Arial" w:hAnsi="Arial"/>
        </w:rPr>
      </w:pPr>
      <w:r w:rsidRPr="0040630B">
        <w:rPr>
          <w:rFonts w:ascii="Arial" w:hAnsi="Arial"/>
        </w:rPr>
        <w:t>Contrôle et adaptation du PlO par l’ingénieur du projet</w:t>
      </w:r>
    </w:p>
    <w:p w14:paraId="36F9282A" w14:textId="3876F232" w:rsidR="00824262" w:rsidRPr="0040630B" w:rsidRDefault="009F43EB" w:rsidP="0025520D">
      <w:pPr>
        <w:pStyle w:val="RoterTextAufzhlung"/>
        <w:rPr>
          <w:rFonts w:ascii="Arial" w:hAnsi="Arial"/>
        </w:rPr>
      </w:pPr>
      <w:r w:rsidRPr="0040630B">
        <w:rPr>
          <w:rFonts w:ascii="Arial" w:hAnsi="Arial"/>
        </w:rPr>
        <w:t>Intégration des corrections des données du SIG par le service du cadastre ou</w:t>
      </w:r>
      <w:r w:rsidR="000A4C81" w:rsidRPr="0040630B">
        <w:rPr>
          <w:rFonts w:ascii="Arial" w:hAnsi="Arial"/>
        </w:rPr>
        <w:t>,</w:t>
      </w:r>
      <w:r w:rsidRPr="0040630B">
        <w:rPr>
          <w:rFonts w:ascii="Arial" w:hAnsi="Arial"/>
        </w:rPr>
        <w:t xml:space="preserve"> pour les installations, mise à jour des données dans l’application cantonale DB SBW (installations d’approvisionnement en eau, https://sonderbauwerke-be.hosting.geocentrale.com)</w:t>
      </w:r>
    </w:p>
    <w:p w14:paraId="2DB80666" w14:textId="64FE8064" w:rsidR="009F43EB" w:rsidRPr="0040630B" w:rsidRDefault="009F43EB" w:rsidP="0025520D">
      <w:pPr>
        <w:pStyle w:val="RoterTextAnweisungen"/>
      </w:pPr>
      <w:r w:rsidRPr="0040630B">
        <w:t>Responsabilité du levé de terrain incombant au groupe de mesure (métreurs)</w:t>
      </w:r>
      <w:r w:rsidR="000A4C81" w:rsidRPr="0040630B">
        <w:t> :</w:t>
      </w:r>
    </w:p>
    <w:p w14:paraId="07DA40CA" w14:textId="77777777" w:rsidR="009F43EB" w:rsidRPr="0040630B" w:rsidRDefault="009F43EB" w:rsidP="0025520D">
      <w:pPr>
        <w:pStyle w:val="RoterTextAufzhlung"/>
        <w:rPr>
          <w:rFonts w:ascii="Arial" w:hAnsi="Arial"/>
        </w:rPr>
      </w:pPr>
      <w:r w:rsidRPr="0040630B">
        <w:rPr>
          <w:rFonts w:ascii="Arial" w:hAnsi="Arial"/>
        </w:rPr>
        <w:t>Repérage des ouvrages par le groupe de mesure, croquis de terrain détaillé sur tous les supports</w:t>
      </w:r>
    </w:p>
    <w:p w14:paraId="5AF42EAB" w14:textId="77777777" w:rsidR="009F43EB" w:rsidRPr="0040630B" w:rsidRDefault="009F43EB" w:rsidP="0025520D">
      <w:pPr>
        <w:pStyle w:val="RoterTextAufzhlung"/>
        <w:rPr>
          <w:rFonts w:ascii="Arial" w:hAnsi="Arial"/>
        </w:rPr>
      </w:pPr>
      <w:r w:rsidRPr="0040630B">
        <w:rPr>
          <w:rFonts w:ascii="Arial" w:hAnsi="Arial"/>
        </w:rPr>
        <w:t>Remise des données brutes aux services du cadastre concernés</w:t>
      </w:r>
    </w:p>
    <w:p w14:paraId="64AF332E" w14:textId="77777777" w:rsidR="009F43EB" w:rsidRPr="0040630B" w:rsidRDefault="009F43EB" w:rsidP="0025520D">
      <w:pPr>
        <w:pStyle w:val="RoterTextAufzhlung"/>
        <w:rPr>
          <w:rFonts w:ascii="Arial" w:hAnsi="Arial"/>
        </w:rPr>
      </w:pPr>
      <w:r w:rsidRPr="0040630B">
        <w:rPr>
          <w:rFonts w:ascii="Arial" w:hAnsi="Arial"/>
        </w:rPr>
        <w:t>Préparation des données du SIG par le service du cadastre, remise d’un projet de PlO</w:t>
      </w:r>
    </w:p>
    <w:p w14:paraId="304B5C7B" w14:textId="77777777" w:rsidR="009F43EB" w:rsidRPr="0040630B" w:rsidRDefault="009F43EB" w:rsidP="0025520D">
      <w:pPr>
        <w:pStyle w:val="RoterTextAufzhlung"/>
        <w:rPr>
          <w:rFonts w:ascii="Arial" w:hAnsi="Arial"/>
        </w:rPr>
      </w:pPr>
      <w:r w:rsidRPr="0040630B">
        <w:rPr>
          <w:rFonts w:ascii="Arial" w:hAnsi="Arial"/>
        </w:rPr>
        <w:t>Contrôle et adaptation du PlO par l’ingénieur du projet</w:t>
      </w:r>
    </w:p>
    <w:p w14:paraId="6415E1CA" w14:textId="00CA628B" w:rsidR="00FA211C" w:rsidRPr="0040630B" w:rsidRDefault="009F43EB" w:rsidP="0025520D">
      <w:pPr>
        <w:pStyle w:val="RoterTextAufzhlung"/>
        <w:rPr>
          <w:rFonts w:ascii="Arial" w:hAnsi="Arial"/>
        </w:rPr>
      </w:pPr>
      <w:r w:rsidRPr="0040630B">
        <w:rPr>
          <w:rFonts w:ascii="Arial" w:hAnsi="Arial"/>
        </w:rPr>
        <w:t>Intégration des corrections des données du SIG par le service du cadastre ou</w:t>
      </w:r>
      <w:r w:rsidR="005F2E57" w:rsidRPr="0040630B">
        <w:rPr>
          <w:rFonts w:ascii="Arial" w:hAnsi="Arial"/>
        </w:rPr>
        <w:t>,</w:t>
      </w:r>
      <w:r w:rsidRPr="0040630B">
        <w:rPr>
          <w:rFonts w:ascii="Arial" w:hAnsi="Arial"/>
        </w:rPr>
        <w:t xml:space="preserve"> pour les installations, mise à jour des données dans l’application cantonale DB SBW (installations d’approvisionnement en eau, https://sonderbauwerke-be.hosting.geocentrale.com)</w:t>
      </w:r>
    </w:p>
    <w:p w14:paraId="240ADB02" w14:textId="77777777" w:rsidR="0019743A" w:rsidRPr="00CA7549" w:rsidRDefault="0019743A" w:rsidP="009F43EB">
      <w:pPr>
        <w:pStyle w:val="BlauerTextVorschlge"/>
      </w:pPr>
    </w:p>
    <w:p w14:paraId="48A4D420" w14:textId="2CF73DCE" w:rsidR="009F43EB" w:rsidRPr="00CA7549" w:rsidRDefault="009F43EB" w:rsidP="009F43EB">
      <w:pPr>
        <w:pStyle w:val="BlauerTextVorschlge"/>
      </w:pPr>
      <w:r>
        <w:t>Principes</w:t>
      </w:r>
    </w:p>
    <w:p w14:paraId="766A9D66" w14:textId="3797715F" w:rsidR="009F43EB" w:rsidRPr="00CA7549" w:rsidRDefault="009F43EB" w:rsidP="00B661B0">
      <w:pPr>
        <w:pStyle w:val="BlauerTextAufzhlung"/>
      </w:pPr>
      <w:r>
        <w:t>Service responsable</w:t>
      </w:r>
      <w:r w:rsidR="005B1DBA">
        <w:t> </w:t>
      </w:r>
      <w:r>
        <w:t>: &lt;SERVICE&gt;</w:t>
      </w:r>
    </w:p>
    <w:p w14:paraId="732540B9" w14:textId="49FB90E0" w:rsidR="009F43EB" w:rsidRPr="00CA7549" w:rsidRDefault="009F43EB" w:rsidP="00B661B0">
      <w:pPr>
        <w:pStyle w:val="BlauerTextAufzhlung"/>
      </w:pPr>
      <w:r>
        <w:t xml:space="preserve">Tous les levés de terrain pour la mise à jour des données doivent </w:t>
      </w:r>
      <w:r w:rsidR="00617508">
        <w:t xml:space="preserve">être </w:t>
      </w:r>
      <w:r>
        <w:t xml:space="preserve">effectués avec tranchées ouvertes. </w:t>
      </w:r>
    </w:p>
    <w:p w14:paraId="7730DDFC" w14:textId="108ABF84" w:rsidR="009F43EB" w:rsidRPr="00CA7549" w:rsidRDefault="009F43EB" w:rsidP="00B661B0">
      <w:pPr>
        <w:pStyle w:val="BlauerTextAufzhlung"/>
      </w:pPr>
      <w:r>
        <w:t>L’ordre de mission pour les levés de terrain est transmis par &lt;DIRECTION DES TRAVAUX&gt;</w:t>
      </w:r>
      <w:r w:rsidR="004A51A6">
        <w:t>.</w:t>
      </w:r>
      <w:r>
        <w:t xml:space="preserve"> </w:t>
      </w:r>
    </w:p>
    <w:p w14:paraId="28C0F23A" w14:textId="42CCFB20" w:rsidR="009F43EB" w:rsidRPr="00CA7549" w:rsidRDefault="009F43EB" w:rsidP="00B661B0">
      <w:pPr>
        <w:pStyle w:val="BlauerTextAufzhlung"/>
      </w:pPr>
      <w:r>
        <w:t>Les travaux de mensuration sont réalisés par &lt;SERVICE&gt;.</w:t>
      </w:r>
    </w:p>
    <w:p w14:paraId="0D196148" w14:textId="7E3CAD1F" w:rsidR="009F43EB" w:rsidRPr="00CA7549" w:rsidRDefault="009F43EB" w:rsidP="00B661B0">
      <w:pPr>
        <w:pStyle w:val="BlauerTextAufzhlung"/>
      </w:pPr>
      <w:r>
        <w:t>Le plan de l’ouvrage exécuté (PlO) est établi par l’ingénieur du projet.</w:t>
      </w:r>
    </w:p>
    <w:p w14:paraId="21B5C234" w14:textId="3CE0AA3A" w:rsidR="009F43EB" w:rsidRPr="00CA7549" w:rsidRDefault="009F43EB" w:rsidP="00B661B0">
      <w:pPr>
        <w:pStyle w:val="BlauerTextAufzhlung"/>
      </w:pPr>
      <w:r>
        <w:t>La mise à jour dans le SIG est contrôlée par l’ingénieur du projet (si le contrôle n’est pas effectué à l’aide du PlO).</w:t>
      </w:r>
    </w:p>
    <w:p w14:paraId="11EF49CE" w14:textId="1EABD6BE" w:rsidR="00145748" w:rsidRPr="00CA7549" w:rsidRDefault="00145748" w:rsidP="00B661B0">
      <w:pPr>
        <w:pStyle w:val="BlauerTextAufzhlung"/>
      </w:pPr>
      <w:r>
        <w:t>Le modèle partiel 13.2-BE est mis à jour en ce qui concerne les mesures du PGA (voir chapitre </w:t>
      </w:r>
      <w:r w:rsidRPr="00CA7549">
        <w:fldChar w:fldCharType="begin"/>
      </w:r>
      <w:r w:rsidRPr="00CA7549">
        <w:instrText xml:space="preserve"> REF _Ref162439677 \n \h </w:instrText>
      </w:r>
      <w:r w:rsidR="00CA7549" w:rsidRPr="00CA7549">
        <w:instrText xml:space="preserve"> \* MERGEFORMAT </w:instrText>
      </w:r>
      <w:r w:rsidRPr="00CA7549">
        <w:fldChar w:fldCharType="separate"/>
      </w:r>
      <w:r w:rsidR="00B72861">
        <w:t>2.2.9</w:t>
      </w:r>
      <w:r w:rsidRPr="00CA7549">
        <w:fldChar w:fldCharType="end"/>
      </w:r>
      <w:r>
        <w:t xml:space="preserve">). </w:t>
      </w:r>
    </w:p>
    <w:p w14:paraId="54E7FD76" w14:textId="77777777" w:rsidR="009F43EB" w:rsidRPr="00CA7549" w:rsidRDefault="009F43EB" w:rsidP="009F43EB">
      <w:pPr>
        <w:pStyle w:val="BlauerTextVorschlge"/>
      </w:pPr>
      <w:r>
        <w:t>…</w:t>
      </w:r>
    </w:p>
    <w:p w14:paraId="04FFAFA3" w14:textId="77777777" w:rsidR="00AB4330" w:rsidRPr="00CA7549" w:rsidRDefault="00AB4330" w:rsidP="009F43EB">
      <w:pPr>
        <w:pStyle w:val="BlauerTextVorschlge"/>
      </w:pPr>
    </w:p>
    <w:p w14:paraId="62F37706" w14:textId="0B0CCC20" w:rsidR="009F43EB" w:rsidRPr="00CA7549" w:rsidRDefault="009F43EB" w:rsidP="009F43EB">
      <w:pPr>
        <w:pStyle w:val="BlauerTextVorschlge"/>
      </w:pPr>
      <w:r>
        <w:t>Processus</w:t>
      </w:r>
    </w:p>
    <w:p w14:paraId="312A153F" w14:textId="08B383C3" w:rsidR="009F43EB" w:rsidRPr="00CA7549" w:rsidRDefault="009B6237" w:rsidP="00B661B0">
      <w:pPr>
        <w:pStyle w:val="BlauerTextAufzhlung"/>
      </w:pPr>
      <w:r>
        <w:t>Schéma du processus</w:t>
      </w:r>
    </w:p>
    <w:p w14:paraId="35B4D283" w14:textId="77777777" w:rsidR="000161C9" w:rsidRPr="00CA7549" w:rsidRDefault="000161C9" w:rsidP="000161C9">
      <w:pPr>
        <w:pStyle w:val="berschrift3nummeriert"/>
        <w:rPr>
          <w:color w:val="0070C0"/>
        </w:rPr>
      </w:pPr>
      <w:r>
        <w:rPr>
          <w:color w:val="0070C0"/>
        </w:rPr>
        <w:t>Mise à jour des données en cas de dommage</w:t>
      </w:r>
    </w:p>
    <w:p w14:paraId="1DCA9A2E" w14:textId="47E51683" w:rsidR="000161C9" w:rsidRPr="00AE7A35" w:rsidRDefault="000161C9" w:rsidP="0025520D">
      <w:pPr>
        <w:pStyle w:val="RoterTextAnweisungen"/>
      </w:pPr>
      <w:r w:rsidRPr="00AE7A35">
        <w:t xml:space="preserve">Tout dommage constaté dans le réseau de conduites doit être saisi. Ces informations sont importantes pour la planification du remplacement et la maintenance. Pour que les informations soient disponibles sous forme numérique avec une localisation spatiale, il faut définir comment s’effectue la saisie d’un dommage. Le fontainier peut p. ex. noter le dommage sur un plan. Ce plan est transmis au gestionnaire des données Cadastre des installations pour la saisie dans le SIG. Pour un traitement plus efficace, les plans peuvent éventuellement être livrés par lots au gestionnaire des données Cadastre des installations, par exemple une fois par trimestre, par semestre ou par an. La fréquence pour la saisie dépend de la rapidité à laquelle l’information doit être disponible dans le SIG ou du nombre de dommages à saisir. Une autre possibilité serait la saisie directe du dommage par le fontainier dans WebGIS (à l’aide d’appareils mobiles ou sur un ordinateur de bureau). L’opération de mise à jour par le service du cadastre ne serait ainsi plus nécessaire. </w:t>
      </w:r>
    </w:p>
    <w:p w14:paraId="09B1F13B" w14:textId="77777777" w:rsidR="0018276D" w:rsidRPr="00CA7549" w:rsidRDefault="0018276D" w:rsidP="000161C9">
      <w:pPr>
        <w:pStyle w:val="BlauerTextVorschlge"/>
      </w:pPr>
    </w:p>
    <w:p w14:paraId="0089AB9C" w14:textId="5AC66F8A" w:rsidR="000161C9" w:rsidRPr="00CA7549" w:rsidRDefault="000161C9" w:rsidP="000161C9">
      <w:pPr>
        <w:pStyle w:val="BlauerTextVorschlge"/>
      </w:pPr>
      <w:r>
        <w:lastRenderedPageBreak/>
        <w:t>Principes</w:t>
      </w:r>
    </w:p>
    <w:p w14:paraId="3C892B6E" w14:textId="77777777" w:rsidR="000161C9" w:rsidRPr="00CA7549" w:rsidRDefault="000161C9" w:rsidP="000161C9">
      <w:pPr>
        <w:pStyle w:val="BlauerTextAufzhlung"/>
      </w:pPr>
      <w:r>
        <w:t>Tout dommage constaté dans le réseau de conduites (cassure, trou, fissure, etc.) est saisi par &lt;SERVICE&gt;.</w:t>
      </w:r>
    </w:p>
    <w:p w14:paraId="7553F7CC" w14:textId="0AD839FF" w:rsidR="000161C9" w:rsidRPr="00CA7549" w:rsidRDefault="000161C9" w:rsidP="000161C9">
      <w:pPr>
        <w:pStyle w:val="BlauerTextAufzhlung"/>
      </w:pPr>
      <w:r>
        <w:t xml:space="preserve">Le dommage est repéré sur un plan. </w:t>
      </w:r>
      <w:r>
        <w:rPr>
          <w:color w:val="FF0000"/>
        </w:rPr>
        <w:t xml:space="preserve">OU </w:t>
      </w:r>
      <w:r>
        <w:t>Le dommage est saisi directement dans WebGIS.</w:t>
      </w:r>
    </w:p>
    <w:p w14:paraId="31563470" w14:textId="77777777" w:rsidR="000161C9" w:rsidRPr="00CA7549" w:rsidRDefault="000161C9" w:rsidP="000161C9">
      <w:pPr>
        <w:pStyle w:val="BlauerTextAufzhlung"/>
      </w:pPr>
      <w:r>
        <w:t xml:space="preserve">Le plan est transmis au gestionnaire des données Cadastre des installations pour la mise à jour des données dans le SIG. </w:t>
      </w:r>
      <w:r>
        <w:rPr>
          <w:color w:val="FF0000"/>
        </w:rPr>
        <w:t xml:space="preserve">OU </w:t>
      </w:r>
      <w:r>
        <w:t>Les plans sur lesquels les dommages sont repérés sont rassemblés par le fontainier et transmis une fois par &lt;trimestre/semestre/an&gt; au gestionnaire des données Cadastre des installations pour la mise à jour des données.</w:t>
      </w:r>
    </w:p>
    <w:p w14:paraId="532672BF" w14:textId="77777777" w:rsidR="000161C9" w:rsidRPr="00CA7549" w:rsidRDefault="000161C9" w:rsidP="000161C9">
      <w:pPr>
        <w:pStyle w:val="BlauerTextAufzhlung"/>
      </w:pPr>
      <w:r>
        <w:t>La mise à jour dans le SIG est contrôlée par le fontainier.</w:t>
      </w:r>
    </w:p>
    <w:p w14:paraId="3BB29F9A" w14:textId="77777777" w:rsidR="009B6237" w:rsidRPr="00CA7549" w:rsidRDefault="009B6237" w:rsidP="009B6237">
      <w:pPr>
        <w:pStyle w:val="BlauerTextVorschlge"/>
      </w:pPr>
    </w:p>
    <w:p w14:paraId="7971C5E2" w14:textId="5DE1D4EE" w:rsidR="009B6237" w:rsidRPr="00CA7549" w:rsidRDefault="009B6237" w:rsidP="009B6237">
      <w:pPr>
        <w:pStyle w:val="BlauerTextVorschlge"/>
      </w:pPr>
      <w:r>
        <w:t>Processus</w:t>
      </w:r>
    </w:p>
    <w:p w14:paraId="1CC169C3" w14:textId="21EF3852" w:rsidR="009B6237" w:rsidRPr="00CA7549" w:rsidRDefault="009B6237" w:rsidP="009B6237">
      <w:pPr>
        <w:pStyle w:val="BlauerTextAufzhlung"/>
      </w:pPr>
      <w:r>
        <w:t>Schéma du processus</w:t>
      </w:r>
    </w:p>
    <w:p w14:paraId="2D817D80" w14:textId="77777777" w:rsidR="00676930" w:rsidRPr="00CA7549" w:rsidRDefault="00676930" w:rsidP="00676930">
      <w:pPr>
        <w:pStyle w:val="berschrift3nummeriert"/>
        <w:rPr>
          <w:color w:val="0070C0"/>
        </w:rPr>
      </w:pPr>
      <w:r>
        <w:rPr>
          <w:color w:val="0070C0"/>
        </w:rPr>
        <w:t>Mise à jour périodique des données des indicateurs pour les bilans hydriques</w:t>
      </w:r>
    </w:p>
    <w:p w14:paraId="5BB860EE" w14:textId="1E77D5A7" w:rsidR="00676930" w:rsidRPr="00AE7A35" w:rsidRDefault="00676930" w:rsidP="006E2838">
      <w:pPr>
        <w:pStyle w:val="RoterTextAnweisungen"/>
      </w:pPr>
      <w:r w:rsidRPr="00AE7A35">
        <w:t>Pour pouvoir effectuer un reporting régulier de l’alimentation en eau, différents indicateurs sont nécessaires. Certains de ces indicateurs peuvent être obtenus directement à partir des données gérées (p. ex. longueurs de conduites nouvellement construites). Pour d’autres indicateurs, comme le volume d’eau produit ou vendu, les données doivent être collectées et saisies périodiquement. Il est recommandé de définir la compétence ainsi que la fréquence de mise à jour pour les indicateurs nécessaires.</w:t>
      </w:r>
    </w:p>
    <w:p w14:paraId="5C98BB69" w14:textId="77777777" w:rsidR="009B6237" w:rsidRPr="00CA7549" w:rsidRDefault="009B6237" w:rsidP="00676930">
      <w:pPr>
        <w:pStyle w:val="BlauerTextVorschlge"/>
      </w:pPr>
    </w:p>
    <w:p w14:paraId="4B6B6499" w14:textId="465C4390" w:rsidR="00676930" w:rsidRPr="00CA7549" w:rsidRDefault="00676930" w:rsidP="00676930">
      <w:pPr>
        <w:pStyle w:val="BlauerTextVorschlge"/>
      </w:pPr>
      <w:r>
        <w:t>Principes</w:t>
      </w:r>
    </w:p>
    <w:p w14:paraId="71FF2F20" w14:textId="77777777" w:rsidR="00676930" w:rsidRPr="00CA7549" w:rsidRDefault="00676930" w:rsidP="00676930">
      <w:pPr>
        <w:pStyle w:val="BlauerTextAufzhlung"/>
      </w:pPr>
      <w:r>
        <w:t xml:space="preserve">Le fontainier relève &lt;chaque année en mars&gt; les indicateurs pour la production, la livraison et la consommation d’eau. </w:t>
      </w:r>
    </w:p>
    <w:p w14:paraId="1F7BDE5E" w14:textId="6893020C" w:rsidR="00436E2D" w:rsidRPr="00CA7549" w:rsidRDefault="00A826EA" w:rsidP="00676930">
      <w:pPr>
        <w:pStyle w:val="BlauerTextAufzhlung"/>
      </w:pPr>
      <w:r>
        <w:t xml:space="preserve">Le fontainier livre les indicateurs au gestionnaire des données Thèmes PGA pour la saisie des données. </w:t>
      </w:r>
    </w:p>
    <w:p w14:paraId="0CCF2DD0" w14:textId="5B437F6C" w:rsidR="00436E2D" w:rsidRPr="00CA7549" w:rsidRDefault="00436E2D" w:rsidP="00676930">
      <w:pPr>
        <w:pStyle w:val="BlauerTextAufzhlung"/>
      </w:pPr>
      <w:r>
        <w:t xml:space="preserve">Le gestionnaire des données Thèmes PGA compare les valeurs reçues avec celles des années précédentes et effectue un contrôle de plausibilité. </w:t>
      </w:r>
    </w:p>
    <w:p w14:paraId="65BFCDE4" w14:textId="38261613" w:rsidR="00676930" w:rsidRPr="00CA7549" w:rsidRDefault="00676930" w:rsidP="00676930">
      <w:pPr>
        <w:pStyle w:val="BlauerTextAufzhlung"/>
      </w:pPr>
      <w:r>
        <w:t xml:space="preserve">Le gestionnaire des données Thèmes PGA saisit les indicateurs dans l’application cantonale DB SBW (installations d’approvisionnement en eau, </w:t>
      </w:r>
      <w:hyperlink r:id="rId16" w:history="1">
        <w:r>
          <w:rPr>
            <w:rStyle w:val="Hyperlink"/>
          </w:rPr>
          <w:t>https://sonderbauwerke-be.geocloud.ch/</w:t>
        </w:r>
      </w:hyperlink>
      <w:r>
        <w:t>).</w:t>
      </w:r>
    </w:p>
    <w:p w14:paraId="7A817504" w14:textId="403B3937" w:rsidR="00284E8B" w:rsidRPr="00CA7549" w:rsidRDefault="00284E8B" w:rsidP="00676930">
      <w:pPr>
        <w:pStyle w:val="BlauerTextAufzhlung"/>
      </w:pPr>
      <w:r>
        <w:t>Le gestionnaire des données Thèmes PGA informe le coordinateur des données et le fontainier que les données ont été saisies.</w:t>
      </w:r>
    </w:p>
    <w:p w14:paraId="5F023E64" w14:textId="77777777" w:rsidR="009B6237" w:rsidRPr="00CA7549" w:rsidRDefault="009B6237" w:rsidP="009B6237">
      <w:pPr>
        <w:pStyle w:val="BlauerTextVorschlge"/>
      </w:pPr>
    </w:p>
    <w:p w14:paraId="30EB1BD8" w14:textId="2ABE3BA0" w:rsidR="009B6237" w:rsidRPr="00CA7549" w:rsidRDefault="009B6237" w:rsidP="009B6237">
      <w:pPr>
        <w:pStyle w:val="BlauerTextVorschlge"/>
      </w:pPr>
      <w:r>
        <w:t>Processus</w:t>
      </w:r>
    </w:p>
    <w:p w14:paraId="4697F5B3" w14:textId="0EBE3480" w:rsidR="009B6237" w:rsidRPr="00CA7549" w:rsidRDefault="009B6237" w:rsidP="009B6237">
      <w:pPr>
        <w:pStyle w:val="BlauerTextAufzhlung"/>
      </w:pPr>
      <w:r>
        <w:t>Schéma du processus</w:t>
      </w:r>
    </w:p>
    <w:p w14:paraId="64142439" w14:textId="757FD8D1" w:rsidR="00676930" w:rsidRPr="00CA7549" w:rsidRDefault="00676930" w:rsidP="00676930">
      <w:pPr>
        <w:pStyle w:val="berschrift3nummeriert"/>
      </w:pPr>
      <w:bookmarkStart w:id="22" w:name="_Ref78277449"/>
      <w:r>
        <w:t>Contrôle de la qualité</w:t>
      </w:r>
      <w:bookmarkEnd w:id="22"/>
      <w:r>
        <w:t xml:space="preserve"> lors de l’échange de données</w:t>
      </w:r>
    </w:p>
    <w:p w14:paraId="73BE8894" w14:textId="749DC56B" w:rsidR="00676930" w:rsidRPr="00AE7A35" w:rsidRDefault="00676930" w:rsidP="0025520D">
      <w:pPr>
        <w:pStyle w:val="RoterTextAnweisungen"/>
      </w:pPr>
      <w:r w:rsidRPr="00AE7A35">
        <w:t>Dans le canton de Berne, un contrôle de la qualité à plusieurs niveaux est souhaité.</w:t>
      </w:r>
    </w:p>
    <w:p w14:paraId="144201CE" w14:textId="7C4CC5BF" w:rsidR="00676930" w:rsidRPr="00CA7549" w:rsidRDefault="00676930" w:rsidP="00676930">
      <w:pPr>
        <w:pStyle w:val="BlauerTextVorschlge"/>
      </w:pPr>
      <w:r>
        <w:t>Principes</w:t>
      </w:r>
    </w:p>
    <w:p w14:paraId="434BF5D5" w14:textId="77777777" w:rsidR="00676930" w:rsidRPr="00CA7549" w:rsidRDefault="00676930" w:rsidP="00676930">
      <w:pPr>
        <w:pStyle w:val="BlauerTextVorschlge"/>
      </w:pPr>
      <w:r>
        <w:t>Les spécifications techniques, les fiches de travail et un échange périodique entre le service des eaux, l’administration des constructions, les ingénieurs spécialisés dans l’alimentation en eau et les gestionnaires des données soutiennent le développement et l’entretien des connaissances spécialisées chez toutes les parties impliquées.</w:t>
      </w:r>
    </w:p>
    <w:p w14:paraId="5422B67B" w14:textId="48FD22E7" w:rsidR="00676930" w:rsidRPr="00CA7549" w:rsidRDefault="00676930" w:rsidP="00676930">
      <w:pPr>
        <w:pStyle w:val="BlauerTextVorschlge"/>
      </w:pPr>
      <w:r>
        <w:t>Avec la mise à disposition de données au format INTERLIS, tous les gestionnaires de données disposent d’une possibilité de contrôle simple et peu coûteuse</w:t>
      </w:r>
      <w:r w:rsidR="00D62B70" w:rsidRPr="00CA7549">
        <w:rPr>
          <w:rStyle w:val="Funotenzeichen"/>
        </w:rPr>
        <w:footnoteReference w:id="3"/>
      </w:r>
      <w:r>
        <w:t>. Dès lors, les règles suivantes s’appliquent</w:t>
      </w:r>
      <w:r w:rsidR="00A92E31">
        <w:t> </w:t>
      </w:r>
      <w:r>
        <w:t>:</w:t>
      </w:r>
    </w:p>
    <w:p w14:paraId="52BF7F2C" w14:textId="325946FF" w:rsidR="00676930" w:rsidRPr="00CA7549" w:rsidRDefault="00676930" w:rsidP="00676930">
      <w:pPr>
        <w:pStyle w:val="BlauerTextAufzhlung"/>
      </w:pPr>
      <w:r>
        <w:t>Avant chaque remise des données à un autre service (au sein de la commune, à l’association ou au canton), le coordinateur des données effectue un contrôle automatique (vérification Interlis) de la conformité et de la plausibilité.</w:t>
      </w:r>
    </w:p>
    <w:p w14:paraId="7145101C" w14:textId="77777777" w:rsidR="00676930" w:rsidRPr="00CA7549" w:rsidRDefault="00676930" w:rsidP="00676930">
      <w:pPr>
        <w:pStyle w:val="BlauerTextAufzhlung"/>
      </w:pPr>
      <w:r>
        <w:t>...</w:t>
      </w:r>
    </w:p>
    <w:p w14:paraId="468ADE40" w14:textId="77777777" w:rsidR="00D62B70" w:rsidRPr="00CA7549" w:rsidRDefault="00D62B70" w:rsidP="0025520D">
      <w:pPr>
        <w:pStyle w:val="RoterTextAnweisungen"/>
        <w:rPr>
          <w:vanish w:val="0"/>
        </w:rPr>
      </w:pPr>
    </w:p>
    <w:p w14:paraId="594BB492" w14:textId="48E470E1" w:rsidR="00676930" w:rsidRPr="00AE7A35" w:rsidRDefault="00676930" w:rsidP="0025520D">
      <w:pPr>
        <w:pStyle w:val="RoterTextAnweisungen"/>
      </w:pPr>
      <w:r w:rsidRPr="00AE7A35">
        <w:t xml:space="preserve">Un contrôle complémentaire indépendant, réalisé généralement une fois par an, peut par exemple englober l’état de mise à jour (actualité) et l’exactitude du contenu (entre autres propriétaires). </w:t>
      </w:r>
    </w:p>
    <w:p w14:paraId="7204F5B7" w14:textId="5A2568D0" w:rsidR="009B6237" w:rsidRPr="00CA7549" w:rsidRDefault="009B6237" w:rsidP="0025520D">
      <w:pPr>
        <w:pStyle w:val="RoterTextAnweisungen"/>
        <w:rPr>
          <w:vanish w:val="0"/>
        </w:rPr>
      </w:pPr>
    </w:p>
    <w:p w14:paraId="67397198" w14:textId="77777777" w:rsidR="009B6237" w:rsidRPr="00CA7549" w:rsidRDefault="009B6237" w:rsidP="009B6237">
      <w:pPr>
        <w:pStyle w:val="BlauerTextVorschlge"/>
      </w:pPr>
      <w:r>
        <w:t>Processus</w:t>
      </w:r>
    </w:p>
    <w:p w14:paraId="6832E347" w14:textId="47241E3D" w:rsidR="009B6237" w:rsidRPr="00CA7549" w:rsidRDefault="009B6237" w:rsidP="0025520D">
      <w:pPr>
        <w:pStyle w:val="BlauerTextAufzhlung"/>
      </w:pPr>
      <w:r>
        <w:t>Schéma du processus</w:t>
      </w:r>
    </w:p>
    <w:p w14:paraId="6185068C" w14:textId="77777777" w:rsidR="006F0CF9" w:rsidRPr="00CA7549" w:rsidRDefault="006F0CF9" w:rsidP="006F0CF9">
      <w:pPr>
        <w:pStyle w:val="berschrift3nummeriert"/>
      </w:pPr>
      <w:r>
        <w:lastRenderedPageBreak/>
        <w:t>Échange de données entre services des eaux</w:t>
      </w:r>
    </w:p>
    <w:p w14:paraId="475916C7" w14:textId="7E72D87F" w:rsidR="006F0CF9" w:rsidRPr="00AE7A35" w:rsidRDefault="006F0CF9" w:rsidP="0025520D">
      <w:pPr>
        <w:pStyle w:val="RoterTextAnweisungen"/>
      </w:pPr>
      <w:r w:rsidRPr="00AE7A35">
        <w:t xml:space="preserve">Si plusieurs services des eaux interviennent dans une même zone (p. ex. fournisseur primaire et fournisseurs secondaires), il peut être utile pour une bonne compréhension et pour une gestion optimale des installations que le service des eaux puisse visualiser les informations sur les infrastructures des services des eaux voisins en plus des données sur ses propres installations (p. ex. au moyen d’un service cartographique). Cela permet notamment de s’assurer qu’il n’y a pas de lacune ou de doublon dans les données des infrastructures. Il est important dans ce contexte que les compétences aux limites de chaque zone desservie soient définies de manière claire et transparente. </w:t>
      </w:r>
    </w:p>
    <w:p w14:paraId="3FCBBC0A" w14:textId="77777777" w:rsidR="006F0CF9" w:rsidRPr="00AE7A35" w:rsidRDefault="006F0CF9" w:rsidP="0025520D">
      <w:pPr>
        <w:pStyle w:val="RoterTextAnweisungen"/>
      </w:pPr>
      <w:r w:rsidRPr="00AE7A35">
        <w:t xml:space="preserve">Pour garantir une gestion des données efficace et sans lacune, il est recommandé d’échanger régulièrement (p. ex. une fois par an) les données entre les services des eaux et de vérifier si elles sont complètes et correctes. </w:t>
      </w:r>
    </w:p>
    <w:p w14:paraId="14CB35C7" w14:textId="77777777" w:rsidR="009B6237" w:rsidRPr="00CA7549" w:rsidRDefault="009B6237" w:rsidP="006F0CF9">
      <w:pPr>
        <w:pStyle w:val="BlauerTextVorschlge"/>
      </w:pPr>
    </w:p>
    <w:p w14:paraId="05F9AD1E" w14:textId="75212D13" w:rsidR="006F0CF9" w:rsidRPr="00CA7549" w:rsidRDefault="006F0CF9" w:rsidP="006F0CF9">
      <w:pPr>
        <w:pStyle w:val="BlauerTextVorschlge"/>
      </w:pPr>
      <w:r>
        <w:t>Principes</w:t>
      </w:r>
    </w:p>
    <w:p w14:paraId="56731770" w14:textId="0179AC8F" w:rsidR="006F0CF9" w:rsidRPr="00CA7549" w:rsidRDefault="006F0CF9" w:rsidP="006F0CF9">
      <w:pPr>
        <w:pStyle w:val="BlauerTextAufzhlung"/>
      </w:pPr>
      <w:r>
        <w:t>Chaque service des eaux gère les données des infrastructures dont il est propriétaire (attribut «</w:t>
      </w:r>
      <w:r w:rsidR="00A92E31">
        <w:t> </w:t>
      </w:r>
      <w:r>
        <w:t>Propriétaire</w:t>
      </w:r>
      <w:r w:rsidR="00A92E31">
        <w:t> </w:t>
      </w:r>
      <w:r>
        <w:t>» en utilisant le tableau d’organisation harmonisé du canton).</w:t>
      </w:r>
    </w:p>
    <w:p w14:paraId="1856FEBA" w14:textId="17C64B86" w:rsidR="006F0CF9" w:rsidRPr="00CA7549" w:rsidRDefault="00DD1FD0" w:rsidP="006F0CF9">
      <w:pPr>
        <w:pStyle w:val="BlauerTextAufzhlung"/>
      </w:pPr>
      <w:r>
        <w:t>Aux limites de la zone desservie, c’est-à-dire aux points de transfert / interfaces entre les deux services des eaux, la compétence est définie en commun. Les compétences sont décrites et consignées dans le présent document.</w:t>
      </w:r>
    </w:p>
    <w:p w14:paraId="5C76F3A5" w14:textId="3FFA5D53" w:rsidR="006F0CF9" w:rsidRPr="00CA7549" w:rsidRDefault="006F0CF9" w:rsidP="006F0CF9">
      <w:pPr>
        <w:pStyle w:val="BlauerTextAufzhlung"/>
      </w:pPr>
      <w:r>
        <w:t xml:space="preserve">Les points de transfert, les chambres de mesure et les installations exploitées conjointement peuvent figurer dans les deux bases de données. Il faut cependant veiller à ce que les mêmes clés soient utilisées pour les mêmes objets et à ce que les éventuelles relations avec d’autres objets soient stables (cf. annexe D). </w:t>
      </w:r>
    </w:p>
    <w:p w14:paraId="0BE42558" w14:textId="66B08D16" w:rsidR="002F5F65" w:rsidRPr="00CA7549" w:rsidRDefault="002F5F65" w:rsidP="006F0CF9">
      <w:pPr>
        <w:pStyle w:val="BlauerTextAufzhlung"/>
      </w:pPr>
      <w:r>
        <w:t xml:space="preserve">Le coordinateur des données de chaque service des eaux s’assure que les conventions sont respectées. </w:t>
      </w:r>
    </w:p>
    <w:p w14:paraId="5A6DE51F" w14:textId="4F7F7EAB" w:rsidR="006F0CF9" w:rsidRPr="00CA7549" w:rsidRDefault="001572B0" w:rsidP="006F0CF9">
      <w:pPr>
        <w:pStyle w:val="BlauerTextAufzhlung"/>
      </w:pPr>
      <w:r>
        <w:t xml:space="preserve">Lors de l’échange de données, le bénéficiaire des données contrôle leur </w:t>
      </w:r>
      <w:r w:rsidR="0024621D">
        <w:t xml:space="preserve">qualité </w:t>
      </w:r>
      <w:r>
        <w:t xml:space="preserve">en vérifiant si les données sont correctes et complètes. Il s’assure en particulier que les deux bases de données concordent (pas de lacunes ni de contradictions). Si des lacunes ou des incohérences sont constatées, elles sont signalées &lt;immédiatement ou une fois par trimestre&gt; au &lt;coordinateur des données, gestionnaire </w:t>
      </w:r>
      <w:proofErr w:type="gramStart"/>
      <w:r>
        <w:t>des données compétent</w:t>
      </w:r>
      <w:proofErr w:type="gramEnd"/>
      <w:r>
        <w:t xml:space="preserve">&gt; &lt;par courriel, au moyen d’une liste, etc.&gt;. </w:t>
      </w:r>
    </w:p>
    <w:p w14:paraId="0C2A78E1" w14:textId="77777777" w:rsidR="009B6237" w:rsidRPr="00CA7549" w:rsidRDefault="009B6237" w:rsidP="009B6237">
      <w:pPr>
        <w:pStyle w:val="BlauerTextVorschlge"/>
      </w:pPr>
    </w:p>
    <w:p w14:paraId="56A8EAFF" w14:textId="745F6ECC" w:rsidR="009B6237" w:rsidRPr="00CA7549" w:rsidRDefault="009B6237" w:rsidP="009B6237">
      <w:pPr>
        <w:pStyle w:val="BlauerTextVorschlge"/>
      </w:pPr>
      <w:r>
        <w:t>Processus</w:t>
      </w:r>
    </w:p>
    <w:p w14:paraId="115C022B" w14:textId="46571F69" w:rsidR="00546A66" w:rsidRPr="00CA7549" w:rsidRDefault="009B6237" w:rsidP="00AA173A">
      <w:pPr>
        <w:pStyle w:val="BlauerTextAufzhlung"/>
      </w:pPr>
      <w:r>
        <w:t>Schéma du processus</w:t>
      </w:r>
    </w:p>
    <w:p w14:paraId="124189A0" w14:textId="158EFC7D" w:rsidR="00546A66" w:rsidRPr="00CA7549" w:rsidRDefault="00C54FD5" w:rsidP="00546A66">
      <w:pPr>
        <w:pStyle w:val="berschrift3nummeriert"/>
      </w:pPr>
      <w:r>
        <w:t>Comparaison des données pour deux thèmes PGA d’un service des eaux</w:t>
      </w:r>
    </w:p>
    <w:p w14:paraId="774986C1" w14:textId="4FE92A7F" w:rsidR="00546A66" w:rsidRPr="00AE7A35" w:rsidRDefault="00546A66" w:rsidP="0025520D">
      <w:pPr>
        <w:pStyle w:val="RoterTextAnweisungen"/>
      </w:pPr>
      <w:r w:rsidRPr="00AE7A35">
        <w:t xml:space="preserve">Si on a besoin pour certains sujets ou certaines utilisations des données et informations de deux bases de données (p. ex. 13.1-BE et 13.2), avant d’utiliser les données, il convient de s’assurer qu’elles concordent et ne présentent pas de lacunes ni de doublons. </w:t>
      </w:r>
    </w:p>
    <w:p w14:paraId="5AC38CD4" w14:textId="3180426F" w:rsidR="00546A66" w:rsidRPr="00AE7A35" w:rsidRDefault="00546A66" w:rsidP="0025520D">
      <w:pPr>
        <w:pStyle w:val="RoterTextAnweisungen"/>
      </w:pPr>
      <w:r w:rsidRPr="00AE7A35">
        <w:t>Il est conseillé d’effectuer un contrôle des données similaire au contrôle périodique de la qualité (cf. chapitre </w:t>
      </w:r>
      <w:r w:rsidR="001E6171" w:rsidRPr="00AE7A35">
        <w:fldChar w:fldCharType="begin"/>
      </w:r>
      <w:r w:rsidR="001E6171" w:rsidRPr="00AE7A35">
        <w:instrText xml:space="preserve"> REF _Ref78277449 \r \h </w:instrText>
      </w:r>
      <w:r w:rsidR="00117ADB" w:rsidRPr="00AE7A35">
        <w:instrText xml:space="preserve"> \* MERGEFORMAT </w:instrText>
      </w:r>
      <w:r w:rsidR="001E6171" w:rsidRPr="00AE7A35">
        <w:fldChar w:fldCharType="separate"/>
      </w:r>
      <w:r w:rsidR="00B72861">
        <w:t>2.2.4</w:t>
      </w:r>
      <w:r w:rsidR="001E6171" w:rsidRPr="00AE7A35">
        <w:fldChar w:fldCharType="end"/>
      </w:r>
      <w:r w:rsidRPr="00AE7A35">
        <w:t xml:space="preserve">). </w:t>
      </w:r>
    </w:p>
    <w:p w14:paraId="410A3171" w14:textId="77777777" w:rsidR="009B6237" w:rsidRPr="00CA7549" w:rsidRDefault="009B6237" w:rsidP="00546A66">
      <w:pPr>
        <w:pStyle w:val="BlauerTextVorschlge"/>
      </w:pPr>
    </w:p>
    <w:p w14:paraId="1AFE7E74" w14:textId="7150BA5B" w:rsidR="00546A66" w:rsidRPr="00CA7549" w:rsidRDefault="00546A66" w:rsidP="00546A66">
      <w:pPr>
        <w:pStyle w:val="BlauerTextVorschlge"/>
      </w:pPr>
      <w:r>
        <w:t>Principes</w:t>
      </w:r>
    </w:p>
    <w:p w14:paraId="3045EF06" w14:textId="1D0A2FB2" w:rsidR="00546A66" w:rsidRPr="00CA7549" w:rsidRDefault="009D6F10" w:rsidP="00C13B82">
      <w:pPr>
        <w:pStyle w:val="BlauerTextAufzhlung"/>
      </w:pPr>
      <w:r>
        <w:t>Avant l’échange, les bases de données sont vérifiées selon la procédure indiquée au chapitre </w:t>
      </w:r>
      <w:r w:rsidR="001E6171" w:rsidRPr="00CA7549">
        <w:rPr>
          <w:highlight w:val="yellow"/>
        </w:rPr>
        <w:fldChar w:fldCharType="begin"/>
      </w:r>
      <w:r w:rsidR="001E6171" w:rsidRPr="00CA7549">
        <w:instrText xml:space="preserve"> REF _Ref78277449 \r \h </w:instrText>
      </w:r>
      <w:r w:rsidR="00117ADB" w:rsidRPr="00CA7549">
        <w:rPr>
          <w:highlight w:val="yellow"/>
        </w:rPr>
        <w:instrText xml:space="preserve"> \* MERGEFORMAT </w:instrText>
      </w:r>
      <w:r w:rsidR="001E6171" w:rsidRPr="00CA7549">
        <w:rPr>
          <w:highlight w:val="yellow"/>
        </w:rPr>
      </w:r>
      <w:r w:rsidR="001E6171" w:rsidRPr="00CA7549">
        <w:rPr>
          <w:highlight w:val="yellow"/>
        </w:rPr>
        <w:fldChar w:fldCharType="separate"/>
      </w:r>
      <w:r w:rsidR="00B72861">
        <w:t>2.2.4</w:t>
      </w:r>
      <w:r w:rsidR="001E6171" w:rsidRPr="00CA7549">
        <w:rPr>
          <w:highlight w:val="yellow"/>
        </w:rPr>
        <w:fldChar w:fldCharType="end"/>
      </w:r>
      <w:r>
        <w:t xml:space="preserve"> Contrôle périodique de la qualité. </w:t>
      </w:r>
    </w:p>
    <w:p w14:paraId="05EE82F5" w14:textId="0DDDDDB3" w:rsidR="00A5118A" w:rsidRPr="00CA7549" w:rsidRDefault="00A5118A" w:rsidP="00C13B82">
      <w:pPr>
        <w:pStyle w:val="BlauerTextAufzhlung"/>
      </w:pPr>
      <w:r>
        <w:t xml:space="preserve">Le contrôle de la qualité permet notamment de voir si le système d’annonce fonctionne correctement. S’il y a des contradictions entre les thèmes, les processus sont à vérifier. </w:t>
      </w:r>
    </w:p>
    <w:p w14:paraId="326383E7" w14:textId="3AEEA979" w:rsidR="00E93B89" w:rsidRPr="00CA7549" w:rsidRDefault="00792D7F" w:rsidP="00636931">
      <w:pPr>
        <w:pStyle w:val="BlauerTextAufzhlung"/>
        <w:numPr>
          <w:ilvl w:val="0"/>
          <w:numId w:val="0"/>
        </w:numPr>
      </w:pPr>
      <w:r>
        <w:t>Des contrôles spécifiques lors de l’échange entre deux thèmes sont à prévoir en particulier pour les aspects suivants :</w:t>
      </w:r>
    </w:p>
    <w:p w14:paraId="14979492" w14:textId="591B02B1" w:rsidR="003F77AA" w:rsidRPr="00CA7549" w:rsidRDefault="00E93B89" w:rsidP="003F77AA">
      <w:pPr>
        <w:pStyle w:val="BlauerTextAufzhlung"/>
      </w:pPr>
      <w:r>
        <w:t>Modèles de données 13.1-BE et 13.3-BE : les installations concordent-elles</w:t>
      </w:r>
      <w:r w:rsidR="00A92E31">
        <w:t> </w:t>
      </w:r>
      <w:r>
        <w:t>?</w:t>
      </w:r>
    </w:p>
    <w:p w14:paraId="7D6D6062" w14:textId="6ECC2401" w:rsidR="00A5118A" w:rsidRPr="00CA7549" w:rsidRDefault="00A5118A" w:rsidP="003F77AA">
      <w:pPr>
        <w:pStyle w:val="BlauerTextAufzhlung"/>
      </w:pPr>
      <w:r>
        <w:t>A-t-on utilisé les clés correctes du cadastre dans le modèle 13.3-BE ?</w:t>
      </w:r>
    </w:p>
    <w:p w14:paraId="531CF68D" w14:textId="355B9822" w:rsidR="00866943" w:rsidRPr="00CA7549" w:rsidRDefault="00866943" w:rsidP="003F77AA">
      <w:pPr>
        <w:pStyle w:val="BlauerTextAufzhlung"/>
      </w:pPr>
      <w:r>
        <w:t>Modèles de données 13.1-BE et 13.3-BE : zone d’approvisionnement en eau et réseau de conduites cohérents</w:t>
      </w:r>
      <w:r w:rsidR="00A92E31">
        <w:t> </w:t>
      </w:r>
      <w:r>
        <w:t>?</w:t>
      </w:r>
    </w:p>
    <w:p w14:paraId="38FEA088" w14:textId="03491246" w:rsidR="00E93B89" w:rsidRPr="00CA7549" w:rsidRDefault="00D956AB" w:rsidP="003F77AA">
      <w:pPr>
        <w:pStyle w:val="BlauerTextAufzhlung"/>
      </w:pPr>
      <w:r>
        <w:t>Les mesures relatives au réseau de conduites (actuel et planifié) sont-elles cohérentes</w:t>
      </w:r>
      <w:r w:rsidR="00A92E31">
        <w:t> </w:t>
      </w:r>
      <w:r>
        <w:t>?</w:t>
      </w:r>
    </w:p>
    <w:p w14:paraId="625F21FC" w14:textId="77777777" w:rsidR="009B6237" w:rsidRPr="00CA7549" w:rsidRDefault="009B6237" w:rsidP="009B6237">
      <w:pPr>
        <w:pStyle w:val="BlauerTextVorschlge"/>
      </w:pPr>
    </w:p>
    <w:p w14:paraId="2EB8718C" w14:textId="3DA79DD7" w:rsidR="009B6237" w:rsidRPr="00CA7549" w:rsidRDefault="009B6237" w:rsidP="009B6237">
      <w:pPr>
        <w:pStyle w:val="BlauerTextVorschlge"/>
      </w:pPr>
      <w:r>
        <w:t>Processus</w:t>
      </w:r>
    </w:p>
    <w:p w14:paraId="48FA6DF4" w14:textId="01A8678B" w:rsidR="00C13B82" w:rsidRPr="00CA7549" w:rsidRDefault="009B6237" w:rsidP="00AA173A">
      <w:pPr>
        <w:pStyle w:val="BlauerTextAufzhlung"/>
      </w:pPr>
      <w:r>
        <w:t>Schéma du processus</w:t>
      </w:r>
    </w:p>
    <w:p w14:paraId="20E2BF24" w14:textId="24D09534" w:rsidR="009F43EB" w:rsidRPr="00CA7549" w:rsidRDefault="009F43EB" w:rsidP="001F0CD3">
      <w:pPr>
        <w:pStyle w:val="berschrift3nummeriert"/>
      </w:pPr>
      <w:r>
        <w:t>Livraison des données au canton de Berne</w:t>
      </w:r>
    </w:p>
    <w:p w14:paraId="70130243" w14:textId="0876399F" w:rsidR="00422252" w:rsidRPr="00AE7A35" w:rsidRDefault="009F43EB" w:rsidP="0025520D">
      <w:pPr>
        <w:pStyle w:val="RoterTextAnweisungen"/>
      </w:pPr>
      <w:r w:rsidRPr="00AE7A35">
        <w:t>Étant donné que l’ensemble des données du service des eaux sont soumises aux prescriptions de la législation sur la géoinformation (LGéo), elles doivent être remises périodiquement (au moins une fois par an) au canton. Comme la remise des données au canton s’effectue généralement sur la même base technique que pour la remise des données aux autres gestionnaires des données, il est recommandé de mettre en place un export automatisé des données. Avant de livrer les données au canton, il convient de vérifier leur cohérence sur le plan formel (concordance des données avec le modèle de données). Des informations détaillées sont disponibles sur le site web de l’OED.</w:t>
      </w:r>
    </w:p>
    <w:p w14:paraId="71AB1202" w14:textId="77777777" w:rsidR="009B6237" w:rsidRPr="00CA7549" w:rsidRDefault="009B6237" w:rsidP="009B6237">
      <w:pPr>
        <w:pStyle w:val="BlauerTextVorschlge"/>
      </w:pPr>
    </w:p>
    <w:p w14:paraId="2BA09088" w14:textId="321BDAF1" w:rsidR="009B6237" w:rsidRPr="00CA7549" w:rsidRDefault="009B6237" w:rsidP="009B6237">
      <w:pPr>
        <w:pStyle w:val="BlauerTextVorschlge"/>
      </w:pPr>
      <w:r>
        <w:t>Principes</w:t>
      </w:r>
    </w:p>
    <w:p w14:paraId="084B667D" w14:textId="77777777" w:rsidR="009F43EB" w:rsidRPr="00CA7549" w:rsidRDefault="009F43EB" w:rsidP="00B661B0">
      <w:pPr>
        <w:pStyle w:val="BlauerTextAufzhlung"/>
      </w:pPr>
      <w:r>
        <w:t>La remise des données au canton est effectuée par &lt;SERVICE COMPÉTENT&gt;.</w:t>
      </w:r>
    </w:p>
    <w:p w14:paraId="5E539412" w14:textId="07400B01" w:rsidR="000620ED" w:rsidRPr="00CA7549" w:rsidRDefault="000620ED" w:rsidP="00A147B1">
      <w:pPr>
        <w:pStyle w:val="BlauerTextAufzhlung"/>
      </w:pPr>
      <w:r>
        <w:t xml:space="preserve">La base de données complète du PGA (13-BE) est livrée au moins une fois par an (importation dans la plateforme d’information Eau). Avant la livraison, les données doivent être vérifiées au moyen du </w:t>
      </w:r>
      <w:r>
        <w:lastRenderedPageBreak/>
        <w:t>contrôle automatique (vérification Interlis). Le contrôle est réalisé par &lt;SERVICE COMPÉTENT&gt;. Les données ne doivent pas être soumises à l’OED pour vérification ou approbation.</w:t>
      </w:r>
    </w:p>
    <w:p w14:paraId="6B1B6CBA" w14:textId="1CDCCACF" w:rsidR="00570CB4" w:rsidRPr="00CA7549" w:rsidRDefault="00570CB4" w:rsidP="00570CB4">
      <w:pPr>
        <w:pStyle w:val="BlauerTextAufzhlung"/>
      </w:pPr>
      <w:r>
        <w:t xml:space="preserve">Avant de transmettre un ou plusieurs modules du PGA pour approbation, les données exportées sont contrôlées. Un double contrôle est réalisé. Le premier contrôle est un contrôle automatique (vérification Interlis) et le second est une vérification manuelle selon les consignes de l’OED. Le contrôle est réalisé par &lt;SERVICE COMPÉTENT&gt;. Un procès-verbal des deux contrôles doit être remis à l’OED. En cas de remaniement du PGA ou d’un module du PGA, les données sont chargées sur la plateforme d’information Eau et approuvées par l’OED. </w:t>
      </w:r>
    </w:p>
    <w:p w14:paraId="20712E6A" w14:textId="05B08503" w:rsidR="00570CB4" w:rsidRPr="00CA7549" w:rsidRDefault="00570CB4" w:rsidP="00B661B0">
      <w:pPr>
        <w:pStyle w:val="BlauerTextAufzhlung"/>
      </w:pPr>
      <w:r>
        <w:t>…</w:t>
      </w:r>
    </w:p>
    <w:p w14:paraId="45FB0D3A" w14:textId="0D7E5668" w:rsidR="00C13B82" w:rsidRPr="00CA7549" w:rsidRDefault="00C13B82" w:rsidP="009B6237">
      <w:pPr>
        <w:pStyle w:val="BlauerTextAufzhlung"/>
        <w:numPr>
          <w:ilvl w:val="0"/>
          <w:numId w:val="0"/>
        </w:numPr>
      </w:pPr>
    </w:p>
    <w:p w14:paraId="25F28AE3" w14:textId="77777777" w:rsidR="009B6237" w:rsidRPr="00CA7549" w:rsidRDefault="009B6237" w:rsidP="009B6237">
      <w:pPr>
        <w:pStyle w:val="BlauerTextVorschlge"/>
      </w:pPr>
      <w:r>
        <w:t>Processus</w:t>
      </w:r>
    </w:p>
    <w:p w14:paraId="20D76033" w14:textId="104A794C" w:rsidR="00AA173A" w:rsidRPr="00CA7549" w:rsidRDefault="009B6237" w:rsidP="00AA173A">
      <w:pPr>
        <w:pStyle w:val="BlauerTextAufzhlung"/>
      </w:pPr>
      <w:r>
        <w:t>Schéma du processus</w:t>
      </w:r>
    </w:p>
    <w:p w14:paraId="76CC609A" w14:textId="77777777" w:rsidR="00AA173A" w:rsidRPr="00CA7549" w:rsidRDefault="00AA173A" w:rsidP="00AA173A">
      <w:pPr>
        <w:pStyle w:val="berschrift3nummeriert"/>
      </w:pPr>
      <w:bookmarkStart w:id="23" w:name="_Ref162440796"/>
      <w:r>
        <w:t>Gestion des données pendant la révision du PGA</w:t>
      </w:r>
      <w:bookmarkEnd w:id="23"/>
    </w:p>
    <w:p w14:paraId="19A2DB0D" w14:textId="7026F9DF" w:rsidR="00AA173A" w:rsidRPr="00AE7A35" w:rsidRDefault="00AA173A" w:rsidP="0025520D">
      <w:pPr>
        <w:pStyle w:val="RoterTextAnweisungen"/>
      </w:pPr>
      <w:r w:rsidRPr="00AE7A35">
        <w:t xml:space="preserve">L’organisation de la gestion des données pendant la révision du PGA doit être convenue en fonction de la situation concrète. Même s’il existe des directives claires de la part du canton pour l’échange et le format des données, il peut être intéressant, pour des livraisons partielles de données dans le cadre d’une révision du PGA, de convenir d’une structure plus simple, par exemple pour les informations complémentaires sur le réseau de conduites dans le cadre du maintien de la valeur. Pour chaque objet dans le cadastre des installations, il convient ici de documenter uniquement les indications concernant la valeur de remplacement (valeur, année de base). L’échange peut s’effectuer au moyen d’une simple liste avec la désignation/valeur. Pour garantir la concordance des valeurs au niveau du contenu, il est toutefois impératif d’utiliser les plages de valeurs du modèle de données convenu. L’organisation concrète du renvoi des données par l’ingénieur PGA au service de mise à jour peut être définie entre les parties impliquées dans le cadre du module du PGA. Il convient par ailleurs de déterminer comment réaliser l’attribution des clés (p. ex. désignations, OID) pendant le remaniement du PGA. </w:t>
      </w:r>
    </w:p>
    <w:p w14:paraId="17BA32CE" w14:textId="77777777" w:rsidR="00AA173A" w:rsidRPr="00AE7A35" w:rsidRDefault="00AA173A" w:rsidP="0025520D">
      <w:pPr>
        <w:pStyle w:val="RoterTextAnweisungen"/>
      </w:pPr>
    </w:p>
    <w:p w14:paraId="5D3BBB56" w14:textId="1AD51CB9" w:rsidR="00AA173A" w:rsidRPr="00AE7A35" w:rsidRDefault="00AA173A" w:rsidP="0025520D">
      <w:pPr>
        <w:pStyle w:val="RoterTextAnweisungen"/>
      </w:pPr>
      <w:r w:rsidRPr="00AE7A35">
        <w:t>Il est conseillé de définir la personne chargée normalement de la gestion du cadastre des installations pendant la révision du PGA. Des informations complémentaires sur la gestion des données dans le cadre du PGA sont disponibles dans le cahier des charges PGA (document G).</w:t>
      </w:r>
    </w:p>
    <w:p w14:paraId="4352F1FD" w14:textId="77777777" w:rsidR="002031AD" w:rsidRPr="00CA7549" w:rsidRDefault="002031AD" w:rsidP="00AA173A">
      <w:pPr>
        <w:rPr>
          <w:rStyle w:val="BlauerTextVorschlgeZchn"/>
          <w:rFonts w:eastAsiaTheme="minorHAnsi"/>
        </w:rPr>
      </w:pPr>
    </w:p>
    <w:p w14:paraId="578EBC6A" w14:textId="3987C601" w:rsidR="00AA173A" w:rsidRPr="00CA7549" w:rsidRDefault="00AA173A" w:rsidP="00AA173A">
      <w:r>
        <w:rPr>
          <w:rStyle w:val="BlauerTextVorschlgeZchn"/>
          <w:rFonts w:eastAsiaTheme="minorHAnsi"/>
        </w:rPr>
        <w:t xml:space="preserve">Le gestionnaire des données Cadastre des installations / l’ingénieur PGA </w:t>
      </w:r>
      <w:r>
        <w:t>met à jour les données du cadastre des installations parallèlement à l’adaptation du PGA</w:t>
      </w:r>
      <w:r w:rsidR="00A92E31">
        <w:t> </w:t>
      </w:r>
      <w:r>
        <w:t xml:space="preserve">: </w:t>
      </w:r>
      <w:r>
        <w:rPr>
          <w:rStyle w:val="BlauerTextVorschlgeZchn"/>
          <w:rFonts w:eastAsiaTheme="minorHAnsi"/>
        </w:rPr>
        <w:t>il</w:t>
      </w:r>
      <w:r>
        <w:t xml:space="preserve"> conserve ainsi la responsabilité pour l’ensemble de la base de données du modèle 13.1-BE.</w:t>
      </w:r>
    </w:p>
    <w:p w14:paraId="19DF171C" w14:textId="77777777" w:rsidR="00AA173A" w:rsidRPr="00CA7549" w:rsidRDefault="00AA173A" w:rsidP="00AA173A"/>
    <w:p w14:paraId="1E865687" w14:textId="7816152C" w:rsidR="00AA173A" w:rsidRPr="00CA7549" w:rsidRDefault="00AA173A" w:rsidP="00AA173A">
      <w:r>
        <w:t>L’ingénieur PGA est chargé des nouvelles informations à acquérir. L’étendue des informations doit être définie clairement pour chaque module. Les données du cadastre sont remises à l’ingénieur PGA au début du remaniement du PGA au format Interlis 2, modèle PGA Berne (13.1). Le cadre de référence pour les données est MN95.</w:t>
      </w:r>
    </w:p>
    <w:p w14:paraId="22B24C37" w14:textId="77777777" w:rsidR="00AA173A" w:rsidRPr="00CA7549" w:rsidRDefault="00AA173A" w:rsidP="00AA173A"/>
    <w:p w14:paraId="2D22A549" w14:textId="77777777" w:rsidR="00AA173A" w:rsidRPr="00CA7549" w:rsidRDefault="00AA173A" w:rsidP="00AA173A">
      <w:r>
        <w:t xml:space="preserve">La mise à jour découlant de projets de tiers est assurée pendant toute la durée du traitement du PGA par </w:t>
      </w:r>
      <w:r>
        <w:rPr>
          <w:rStyle w:val="BlauerTextVorschlgeZchn"/>
          <w:rFonts w:eastAsiaTheme="minorHAnsi"/>
        </w:rPr>
        <w:t>le gestionnaire des données Cadastre des installations / l’ingénieur PGA</w:t>
      </w:r>
      <w:r>
        <w:t xml:space="preserve">. </w:t>
      </w:r>
      <w:r>
        <w:rPr>
          <w:rStyle w:val="BlauerTextVorschlgeZchn"/>
          <w:rFonts w:eastAsiaTheme="minorHAnsi"/>
        </w:rPr>
        <w:t>L’ingénieur PGA / Le gestionnaire des données Cadastre des installations</w:t>
      </w:r>
      <w:r>
        <w:t xml:space="preserve"> peut obtenir à tout moment un extrait actuel du cadastre des installations dans le format d’échange convenu. </w:t>
      </w:r>
    </w:p>
    <w:p w14:paraId="252BAA0D" w14:textId="77777777" w:rsidR="00AA173A" w:rsidRPr="00CA7549" w:rsidRDefault="00AA173A" w:rsidP="00AA173A">
      <w:pPr>
        <w:rPr>
          <w:spacing w:val="20"/>
        </w:rPr>
      </w:pPr>
    </w:p>
    <w:p w14:paraId="172787F9" w14:textId="017C497F" w:rsidR="00AA173A" w:rsidRPr="00CA7549" w:rsidRDefault="00AA173A" w:rsidP="0064033A">
      <w:r>
        <w:t xml:space="preserve">L’ingénieur PGA est tenu de signaler en bonne et due forme les données manquantes ou erronées au service compétent afin que celui-ci puisse procéder aux mises à jour nécessaires. Il est tenu de soumettre les données à un contrôle d’entrée. Il est défini, sur la base du rapport du contrôle, si l’ingénieur PGA doit collecter des données supplémentaires dans le cadre de son travail. Avant d’adapter les données, il convient de consulter les opérations prévues du service des eaux </w:t>
      </w:r>
      <w:fldSimple w:instr=" DOCPROPERTY  Wasserversorgung  \* MERGEFORMAT ">
        <w:r w:rsidR="009D0262">
          <w:t>&lt;Service des eaux dans Propriétés&gt;</w:t>
        </w:r>
      </w:fldSimple>
      <w:r>
        <w:t xml:space="preserve">, les éventuelles observations effectuées dans le cadre de l’exploitation et de l’entretien, les conclusions des vérifications PGA ainsi que les nouvelles bases de l’aménagement du territoire ou les éventuels nouveaux plans régionaux de l’OED. Les exigences en matière de qualité pour chaque module sont définies dans le cahier des charges. En l’absence de précisions supplémentaires, la personne qui traite le PGA doit respecter les exigences minimales suivantes pour les données : </w:t>
      </w:r>
    </w:p>
    <w:p w14:paraId="6298075D" w14:textId="62EC78D3" w:rsidR="00AA173A" w:rsidRPr="00CA7549" w:rsidRDefault="00AA173A" w:rsidP="00AA173A">
      <w:pPr>
        <w:pStyle w:val="BlauerTextAufzhlung"/>
      </w:pPr>
      <w:r>
        <w:t xml:space="preserve">S’agissant de l’exhaustivité, il faut que toutes les données devant être relevées dans le cadre d’un module selon le modèle de données et le cahier des charges soient saisies (100 %). </w:t>
      </w:r>
    </w:p>
    <w:p w14:paraId="7D5F658E" w14:textId="77777777" w:rsidR="00AA173A" w:rsidRPr="00CA7549" w:rsidRDefault="00AA173A" w:rsidP="00AA173A">
      <w:pPr>
        <w:pStyle w:val="BlauerTextAufzhlung"/>
      </w:pPr>
      <w:r>
        <w:t>En ce qui concerne la justesse thématique, il faut que toutes les données soient relevées et documentées correctement.</w:t>
      </w:r>
    </w:p>
    <w:p w14:paraId="4FC7F292" w14:textId="142F9B4E" w:rsidR="00AA173A" w:rsidRPr="00CA7549" w:rsidRDefault="002C1563" w:rsidP="00AA173A">
      <w:pPr>
        <w:pStyle w:val="BlauerTextAufzhlung"/>
      </w:pPr>
      <w:r>
        <w:t>Un module du PGA n’est pas achevé tant que les données répondant aux exigences n’ont pas été réunies.</w:t>
      </w:r>
    </w:p>
    <w:p w14:paraId="44B199CA" w14:textId="77777777" w:rsidR="00AA173A" w:rsidRPr="00CA7549" w:rsidRDefault="00AA173A" w:rsidP="00AA173A">
      <w:pPr>
        <w:pStyle w:val="BlauerTextAufzhlung"/>
      </w:pPr>
      <w:r>
        <w:t>…</w:t>
      </w:r>
    </w:p>
    <w:p w14:paraId="6C65B08C" w14:textId="77777777" w:rsidR="00AA173A" w:rsidRPr="00CA7549" w:rsidRDefault="00AA173A" w:rsidP="00AA173A">
      <w:pPr>
        <w:pStyle w:val="BlauerTextVorschlge"/>
        <w:rPr>
          <w:spacing w:val="20"/>
        </w:rPr>
      </w:pPr>
    </w:p>
    <w:p w14:paraId="1432E6B8" w14:textId="6018186E" w:rsidR="00AA173A" w:rsidRPr="00CA7549" w:rsidRDefault="00AA173A" w:rsidP="00AA173A">
      <w:pPr>
        <w:pStyle w:val="BlauerTextVorschlge"/>
      </w:pPr>
      <w:r>
        <w:t xml:space="preserve">Avant d’élaborer le concept pour le futur service des eaux ou avant d’établir les documents de base dans le cadre de la planification des mesures, l’ingénieur PGA doit reprendre les données actuelles du cadastre, </w:t>
      </w:r>
      <w:bookmarkStart w:id="24" w:name="_Hlk24457441"/>
      <w:r>
        <w:t>si c’est pertinent,</w:t>
      </w:r>
      <w:bookmarkEnd w:id="24"/>
      <w:r>
        <w:t xml:space="preserve"> et comparer les données entre les modèles 13.1-BE et 13.3-BE (installations d’approvisionnement en eau).</w:t>
      </w:r>
    </w:p>
    <w:p w14:paraId="7FC9DE0E" w14:textId="77777777" w:rsidR="00AA173A" w:rsidRPr="00CA7549" w:rsidRDefault="00AA173A" w:rsidP="00AA173A">
      <w:pPr>
        <w:pStyle w:val="BlauerTextVorschlge"/>
      </w:pPr>
    </w:p>
    <w:p w14:paraId="7E58CEA5" w14:textId="222D6A9B" w:rsidR="00AA173A" w:rsidRPr="00CA7549" w:rsidRDefault="00AA173A" w:rsidP="00AA173A">
      <w:r>
        <w:t>Une fois l’élaboration du PGA terminée, l’ingénieur PGA signale les futurs changements apportés au réseau de conduites (nouvelles constructions et démolitions, modifications majeures) au service du cadastre qui intègre ces données et informations dans sa base de données 13.1-BE. Les services impliqués confirment ensuite au coordinateur des données que toutes les informations recueillies dans le PGA ont été reprises dans la base de données conformément au modèle de données.</w:t>
      </w:r>
    </w:p>
    <w:p w14:paraId="7BC119AF" w14:textId="77777777" w:rsidR="00972BA9" w:rsidRPr="00CA7549" w:rsidRDefault="00972BA9" w:rsidP="00972BA9">
      <w:pPr>
        <w:pStyle w:val="BlauerTextVorschlge"/>
      </w:pPr>
    </w:p>
    <w:p w14:paraId="0351790C" w14:textId="2D2EE983" w:rsidR="00972BA9" w:rsidRPr="00CA7549" w:rsidRDefault="00972BA9" w:rsidP="00972BA9">
      <w:pPr>
        <w:pStyle w:val="BlauerTextVorschlge"/>
      </w:pPr>
      <w:r>
        <w:t>Processus</w:t>
      </w:r>
    </w:p>
    <w:p w14:paraId="2FFC910B" w14:textId="495958FF" w:rsidR="00AA173A" w:rsidRPr="00CA7549" w:rsidRDefault="00972BA9" w:rsidP="00AA173A">
      <w:pPr>
        <w:pStyle w:val="BlauerTextAufzhlung"/>
      </w:pPr>
      <w:r>
        <w:t>Schéma du processus</w:t>
      </w:r>
    </w:p>
    <w:p w14:paraId="07552BA4" w14:textId="283B57D9" w:rsidR="00AA173A" w:rsidRPr="00CA7549" w:rsidRDefault="00AA173A" w:rsidP="00AA173A">
      <w:pPr>
        <w:pStyle w:val="berschrift3nummeriert"/>
      </w:pPr>
      <w:bookmarkStart w:id="25" w:name="_Ref162439677"/>
      <w:r>
        <w:t>Mise en œuvre des mesures du PGA</w:t>
      </w:r>
      <w:bookmarkEnd w:id="25"/>
    </w:p>
    <w:p w14:paraId="6977E17B" w14:textId="634F327D" w:rsidR="00AA173A" w:rsidRPr="00AE7A35" w:rsidRDefault="00AA173A" w:rsidP="0025520D">
      <w:pPr>
        <w:pStyle w:val="RoterTextAnweisungen"/>
      </w:pPr>
      <w:r w:rsidRPr="00AE7A35">
        <w:t xml:space="preserve">Dans les modules du PGA, des mesures sont définies. Elles sont saisies dans la liste des mesures et sont visibles par tout le monde. Lorsque des mesures sont mises en œuvre, les informations qui s’y rapportent doivent être mises à jour. Compte tenu des différentes compétences pour la mise en œuvre, il est important de définir le flux d’information pour la mise à jour de la liste des mesures. Il est recommandé que le GD-TPGA procède à la mise à jour des mesures une fois par an. </w:t>
      </w:r>
    </w:p>
    <w:p w14:paraId="70A4906E" w14:textId="77777777" w:rsidR="009B6237" w:rsidRPr="00CA7549" w:rsidRDefault="009B6237" w:rsidP="00AA173A">
      <w:pPr>
        <w:pStyle w:val="BlauerTextVorschlge"/>
      </w:pPr>
    </w:p>
    <w:p w14:paraId="371220A6" w14:textId="34B3CBF7" w:rsidR="00AA173A" w:rsidRPr="00CA7549" w:rsidRDefault="00AA173A" w:rsidP="00AA173A">
      <w:pPr>
        <w:pStyle w:val="BlauerTextVorschlge"/>
      </w:pPr>
      <w:r>
        <w:t>Principes</w:t>
      </w:r>
    </w:p>
    <w:p w14:paraId="4D7B4889" w14:textId="4C00FA35" w:rsidR="00AA173A" w:rsidRPr="00CA7549" w:rsidRDefault="00AA173A" w:rsidP="00AA173A">
      <w:pPr>
        <w:pStyle w:val="BlauerTextAufzhlung"/>
      </w:pPr>
      <w:r>
        <w:t xml:space="preserve">Toutes les modifications concernant des mesures définies sont communiquées au gestionnaire des données Thèmes PGA &lt;par courriel, dans une liste, via Interlis&gt; aux fins de mise à jour. </w:t>
      </w:r>
    </w:p>
    <w:p w14:paraId="0D9A8D82" w14:textId="380387B1" w:rsidR="00AA173A" w:rsidRPr="00CA7549" w:rsidRDefault="00AA173A" w:rsidP="00AA173A">
      <w:pPr>
        <w:pStyle w:val="BlauerTextAufzhlung"/>
      </w:pPr>
      <w:r>
        <w:t>Lors de la mise en œuvre de mesures de construction, les bases de données correspondantes sont mises à jour par le gestionnaire des données Cadastre des installations ou Thèmes PGA (cf. aussi chapitre </w:t>
      </w:r>
      <w:r w:rsidR="00724A35" w:rsidRPr="00CA7549">
        <w:fldChar w:fldCharType="begin"/>
      </w:r>
      <w:r w:rsidR="00724A35" w:rsidRPr="00CA7549">
        <w:instrText xml:space="preserve"> REF _Ref78277159 \r \h </w:instrText>
      </w:r>
      <w:r w:rsidR="00117ADB" w:rsidRPr="00CA7549">
        <w:instrText xml:space="preserve"> \* MERGEFORMAT </w:instrText>
      </w:r>
      <w:r w:rsidR="00724A35" w:rsidRPr="00CA7549">
        <w:fldChar w:fldCharType="separate"/>
      </w:r>
      <w:r w:rsidR="00B72861">
        <w:t>2.2.1</w:t>
      </w:r>
      <w:r w:rsidR="00724A35" w:rsidRPr="00CA7549">
        <w:fldChar w:fldCharType="end"/>
      </w:r>
      <w:r>
        <w:t>).</w:t>
      </w:r>
    </w:p>
    <w:p w14:paraId="333FFFEA" w14:textId="1F8E9010" w:rsidR="005F07FE" w:rsidRPr="00CA7549" w:rsidRDefault="005F07FE" w:rsidP="00AA173A">
      <w:pPr>
        <w:pStyle w:val="BlauerTextAufzhlung"/>
      </w:pPr>
      <w:r>
        <w:t>Une fois les données mises à jour, le coordinateur des données en est informé. Il effectue ensuite un contrôle périodique de la qualité (cf. chapitre </w:t>
      </w:r>
      <w:r w:rsidR="0093091B" w:rsidRPr="00CA7549">
        <w:fldChar w:fldCharType="begin"/>
      </w:r>
      <w:r w:rsidR="0093091B" w:rsidRPr="00CA7549">
        <w:instrText xml:space="preserve"> REF _Ref78277449 \r \h </w:instrText>
      </w:r>
      <w:r w:rsidR="00117ADB" w:rsidRPr="00CA7549">
        <w:instrText xml:space="preserve"> \* MERGEFORMAT </w:instrText>
      </w:r>
      <w:r w:rsidR="0093091B" w:rsidRPr="00CA7549">
        <w:fldChar w:fldCharType="separate"/>
      </w:r>
      <w:r w:rsidR="00B72861">
        <w:t>2.2.4</w:t>
      </w:r>
      <w:r w:rsidR="0093091B" w:rsidRPr="00CA7549">
        <w:fldChar w:fldCharType="end"/>
      </w:r>
      <w:r>
        <w:t xml:space="preserve">) et garantit ainsi la cohérence entre les différentes bases de données. </w:t>
      </w:r>
    </w:p>
    <w:p w14:paraId="4D9413A6" w14:textId="77777777" w:rsidR="00972BA9" w:rsidRPr="00CA7549" w:rsidRDefault="00972BA9" w:rsidP="00972BA9">
      <w:pPr>
        <w:pStyle w:val="BlauerTextVorschlge"/>
      </w:pPr>
    </w:p>
    <w:p w14:paraId="54529F41" w14:textId="14F9C8AB" w:rsidR="00972BA9" w:rsidRPr="00CA7549" w:rsidRDefault="00972BA9" w:rsidP="00972BA9">
      <w:pPr>
        <w:pStyle w:val="BlauerTextVorschlge"/>
      </w:pPr>
      <w:r>
        <w:t>Processus</w:t>
      </w:r>
    </w:p>
    <w:p w14:paraId="397446AC" w14:textId="498A99EC" w:rsidR="00AA173A" w:rsidRPr="00CA7549" w:rsidRDefault="00972BA9" w:rsidP="00AA173A">
      <w:pPr>
        <w:pStyle w:val="BlauerTextAufzhlung"/>
      </w:pPr>
      <w:r>
        <w:t>Schéma du processus</w:t>
      </w:r>
    </w:p>
    <w:p w14:paraId="1F469425" w14:textId="77777777" w:rsidR="009F43EB" w:rsidRPr="00CA7549" w:rsidRDefault="009F43EB" w:rsidP="001F0CD3">
      <w:pPr>
        <w:pStyle w:val="berschrift3nummeriert"/>
        <w:rPr>
          <w:color w:val="0070C0"/>
        </w:rPr>
      </w:pPr>
      <w:r>
        <w:rPr>
          <w:color w:val="0070C0"/>
        </w:rPr>
        <w:t>[…]</w:t>
      </w:r>
    </w:p>
    <w:p w14:paraId="71AE14AC" w14:textId="2EA5D800" w:rsidR="009F43EB" w:rsidRPr="00CA7549" w:rsidRDefault="001C5AEC" w:rsidP="009F43EB">
      <w:pPr>
        <w:rPr>
          <w:color w:val="0070C0"/>
        </w:rPr>
      </w:pPr>
      <w:r>
        <w:rPr>
          <w:color w:val="0070C0"/>
        </w:rPr>
        <w:t>…</w:t>
      </w:r>
    </w:p>
    <w:p w14:paraId="3E5C0465" w14:textId="77777777" w:rsidR="009F43EB" w:rsidRPr="00CA7549" w:rsidRDefault="009F43EB" w:rsidP="009F43EB">
      <w:pPr>
        <w:pStyle w:val="berschrift2nummeriert"/>
        <w:rPr>
          <w:color w:val="0070C0"/>
        </w:rPr>
      </w:pPr>
      <w:bookmarkStart w:id="26" w:name="_Toc196473725"/>
      <w:r>
        <w:rPr>
          <w:color w:val="0070C0"/>
        </w:rPr>
        <w:t>Échange régulier sur la collaboration</w:t>
      </w:r>
      <w:bookmarkEnd w:id="26"/>
    </w:p>
    <w:p w14:paraId="6B215E8C" w14:textId="64748420" w:rsidR="009F43EB" w:rsidRPr="00CA7549" w:rsidRDefault="009F43EB" w:rsidP="009F43EB">
      <w:r>
        <w:t xml:space="preserve">Afin de détecter à un stade précoce les éventuels doutes ou problèmes dans la gestion des données, de planifier la mise en œuvre de nouvelles directives, etc., le service des eaux organise un échange avec toutes les parties prenantes </w:t>
      </w:r>
      <w:r>
        <w:rPr>
          <w:color w:val="0070C0"/>
        </w:rPr>
        <w:t>«</w:t>
      </w:r>
      <w:r w:rsidR="00A92E31">
        <w:t> </w:t>
      </w:r>
      <w:r>
        <w:rPr>
          <w:color w:val="0070C0"/>
        </w:rPr>
        <w:t>indiquer la fréquence, p. ex. une fois par an</w:t>
      </w:r>
      <w:r w:rsidR="00A92E31">
        <w:t> </w:t>
      </w:r>
      <w:r>
        <w:rPr>
          <w:color w:val="0070C0"/>
        </w:rPr>
        <w:t>»</w:t>
      </w:r>
      <w:r>
        <w:t xml:space="preserve">. </w:t>
      </w:r>
    </w:p>
    <w:p w14:paraId="7A35021D" w14:textId="720BE3D8" w:rsidR="009F43EB" w:rsidRPr="00CA7549" w:rsidRDefault="009F43EB" w:rsidP="009F43EB">
      <w:r>
        <w:t>Lors de celui-ci, les thèmes suivants sont notamment abordés</w:t>
      </w:r>
      <w:r w:rsidR="00A92E31">
        <w:t> </w:t>
      </w:r>
      <w:r>
        <w:t>:</w:t>
      </w:r>
    </w:p>
    <w:p w14:paraId="5E9F0A0B" w14:textId="77777777" w:rsidR="009F43EB" w:rsidRPr="00CA7549" w:rsidRDefault="009F43EB" w:rsidP="009F43EB"/>
    <w:p w14:paraId="16513D69" w14:textId="4BE8CBBC" w:rsidR="009F43EB" w:rsidRPr="00AE7A35" w:rsidRDefault="009F43EB" w:rsidP="0025520D">
      <w:pPr>
        <w:pStyle w:val="RoterTextAnweisungen"/>
      </w:pPr>
      <w:r w:rsidRPr="00AE7A35">
        <w:t>L’énumération suivante doit être adaptée à la situation spécifique du service des eaux. Toutes les parties doivent avoir la possibilité de faire part de leurs expériences, problèmes et exigences. Les points manquants sont à ajouter et ceux qui ne s’appliquent pas, à supprimer.</w:t>
      </w:r>
    </w:p>
    <w:p w14:paraId="45ADB0D2" w14:textId="77777777" w:rsidR="009F43EB" w:rsidRPr="00CA7549" w:rsidRDefault="009F43EB" w:rsidP="009F43EB"/>
    <w:p w14:paraId="336553AA" w14:textId="77777777" w:rsidR="009F43EB" w:rsidRPr="00CA7549" w:rsidRDefault="009F43EB" w:rsidP="00B661B0">
      <w:pPr>
        <w:pStyle w:val="BlauerTextAufzhlung"/>
      </w:pPr>
      <w:r>
        <w:t xml:space="preserve">Rôles et personnes de contact </w:t>
      </w:r>
    </w:p>
    <w:p w14:paraId="51475F66" w14:textId="658D78B6" w:rsidR="009F43EB" w:rsidRPr="00CA7549" w:rsidRDefault="009F43EB" w:rsidP="006C00B0">
      <w:pPr>
        <w:pStyle w:val="BlauerTextAufzhlung2"/>
      </w:pPr>
      <w:r>
        <w:t>Informations de contact toujours à jour</w:t>
      </w:r>
      <w:r w:rsidR="00A92E31">
        <w:t> </w:t>
      </w:r>
      <w:r>
        <w:t xml:space="preserve">? </w:t>
      </w:r>
    </w:p>
    <w:p w14:paraId="3A23A033" w14:textId="77777777" w:rsidR="009F43EB" w:rsidRPr="00CA7549" w:rsidRDefault="009F43EB" w:rsidP="00B661B0">
      <w:pPr>
        <w:pStyle w:val="BlauerTextAufzhlung"/>
      </w:pPr>
      <w:r>
        <w:t xml:space="preserve">Processus </w:t>
      </w:r>
    </w:p>
    <w:p w14:paraId="03C59DB2" w14:textId="0542843A" w:rsidR="009F43EB" w:rsidRPr="00CA7549" w:rsidRDefault="009F43EB" w:rsidP="006C00B0">
      <w:pPr>
        <w:pStyle w:val="BlauerTextAufzhlung2"/>
      </w:pPr>
      <w:r>
        <w:t>Les processus sont-ils appliqués comme prévu</w:t>
      </w:r>
      <w:r w:rsidR="00C700A6">
        <w:t> </w:t>
      </w:r>
      <w:r>
        <w:t>?</w:t>
      </w:r>
    </w:p>
    <w:p w14:paraId="4F3F6EFC" w14:textId="576594DA" w:rsidR="009F43EB" w:rsidRPr="00CA7549" w:rsidRDefault="009F43EB" w:rsidP="006C00B0">
      <w:pPr>
        <w:pStyle w:val="BlauerTextAufzhlung2"/>
      </w:pPr>
      <w:r>
        <w:t>Nouveaux processus</w:t>
      </w:r>
      <w:r w:rsidR="00C700A6">
        <w:t> </w:t>
      </w:r>
      <w:r>
        <w:t>?</w:t>
      </w:r>
    </w:p>
    <w:p w14:paraId="4F9191A9" w14:textId="49B31DE4" w:rsidR="009F43EB" w:rsidRPr="00CA7549" w:rsidRDefault="009F43EB" w:rsidP="006C00B0">
      <w:pPr>
        <w:pStyle w:val="BlauerTextAufzhlung2"/>
      </w:pPr>
      <w:r>
        <w:t>Cycles de mise à jour</w:t>
      </w:r>
      <w:r w:rsidR="00C700A6">
        <w:t> </w:t>
      </w:r>
      <w:r>
        <w:t>?</w:t>
      </w:r>
    </w:p>
    <w:p w14:paraId="1E8DF19D" w14:textId="77777777" w:rsidR="009F43EB" w:rsidRPr="00CA7549" w:rsidRDefault="009F43EB" w:rsidP="00B661B0">
      <w:pPr>
        <w:pStyle w:val="BlauerTextAufzhlung"/>
      </w:pPr>
      <w:r>
        <w:t>Modèle de données</w:t>
      </w:r>
    </w:p>
    <w:p w14:paraId="467AD91E" w14:textId="3544CF1E" w:rsidR="009F43EB" w:rsidRPr="00CA7549" w:rsidRDefault="009F43EB" w:rsidP="006C00B0">
      <w:pPr>
        <w:pStyle w:val="BlauerTextAufzhlung2"/>
      </w:pPr>
      <w:r>
        <w:t>A-t-on besoin de nouvelles informations</w:t>
      </w:r>
      <w:r w:rsidR="00C700A6">
        <w:t> </w:t>
      </w:r>
      <w:r>
        <w:t>?</w:t>
      </w:r>
    </w:p>
    <w:p w14:paraId="71E83FDE" w14:textId="260FFBF8" w:rsidR="009F43EB" w:rsidRPr="00CA7549" w:rsidRDefault="003C1483" w:rsidP="006C00B0">
      <w:pPr>
        <w:pStyle w:val="BlauerTextAufzhlung2"/>
      </w:pPr>
      <w:r>
        <w:t>Faut-il compléter le modèle de données PGA Berne avec certaines classes et certains attributs selon les besoins du service des eaux (cf. chapitre </w:t>
      </w:r>
      <w:r w:rsidR="00F074A6" w:rsidRPr="00CA7549">
        <w:fldChar w:fldCharType="begin"/>
      </w:r>
      <w:r w:rsidR="00F074A6" w:rsidRPr="00CA7549">
        <w:instrText xml:space="preserve"> REF _Ref162450348 \n \h </w:instrText>
      </w:r>
      <w:r w:rsidR="00CA7549" w:rsidRPr="00CA7549">
        <w:instrText xml:space="preserve"> \* MERGEFORMAT </w:instrText>
      </w:r>
      <w:r w:rsidR="00F074A6" w:rsidRPr="00CA7549">
        <w:fldChar w:fldCharType="separate"/>
      </w:r>
      <w:r w:rsidR="00B72861">
        <w:t>3</w:t>
      </w:r>
      <w:r w:rsidR="00F074A6" w:rsidRPr="00CA7549">
        <w:fldChar w:fldCharType="end"/>
      </w:r>
      <w:r>
        <w:t>)</w:t>
      </w:r>
      <w:r w:rsidR="00C700A6">
        <w:t> </w:t>
      </w:r>
      <w:r>
        <w:t>?</w:t>
      </w:r>
    </w:p>
    <w:p w14:paraId="75E71E08" w14:textId="77777777" w:rsidR="009F43EB" w:rsidRPr="00CA7549" w:rsidRDefault="009F43EB" w:rsidP="00B661B0">
      <w:pPr>
        <w:pStyle w:val="BlauerTextAufzhlung"/>
      </w:pPr>
      <w:r>
        <w:t>Échange de données</w:t>
      </w:r>
    </w:p>
    <w:p w14:paraId="3E7818CF" w14:textId="77149E4A" w:rsidR="009F43EB" w:rsidRPr="00CA7549" w:rsidRDefault="009F43EB" w:rsidP="006C00B0">
      <w:pPr>
        <w:pStyle w:val="BlauerTextAufzhlung2"/>
      </w:pPr>
      <w:r>
        <w:t>L’échange de données entre les parties fonctionne-t-il</w:t>
      </w:r>
      <w:r w:rsidR="00C700A6">
        <w:t> </w:t>
      </w:r>
      <w:r>
        <w:t>?</w:t>
      </w:r>
    </w:p>
    <w:p w14:paraId="205C9970" w14:textId="1DF41F0E" w:rsidR="009F43EB" w:rsidRPr="00CA7549" w:rsidRDefault="009F43EB" w:rsidP="006C00B0">
      <w:pPr>
        <w:pStyle w:val="BlauerTextAufzhlung2"/>
      </w:pPr>
      <w:r>
        <w:lastRenderedPageBreak/>
        <w:t>Besoin de nouvelles interfaces</w:t>
      </w:r>
      <w:r w:rsidR="00C700A6">
        <w:t> </w:t>
      </w:r>
      <w:r>
        <w:t>?</w:t>
      </w:r>
    </w:p>
    <w:p w14:paraId="1B77282B" w14:textId="77777777" w:rsidR="009F43EB" w:rsidRPr="00CA7549" w:rsidRDefault="009F43EB" w:rsidP="00B661B0">
      <w:pPr>
        <w:pStyle w:val="BlauerTextAufzhlung"/>
      </w:pPr>
      <w:r>
        <w:t>Feed-back découlant du contrôle de la qualité</w:t>
      </w:r>
    </w:p>
    <w:p w14:paraId="454CC23A" w14:textId="77777777" w:rsidR="009F43EB" w:rsidRPr="00CA7549" w:rsidRDefault="009F43EB" w:rsidP="006C00B0">
      <w:pPr>
        <w:pStyle w:val="BlauerTextAufzhlung2"/>
      </w:pPr>
      <w:r>
        <w:t>Enseignements tirés</w:t>
      </w:r>
    </w:p>
    <w:p w14:paraId="2CC40549" w14:textId="38208643" w:rsidR="009F43EB" w:rsidRPr="00CA7549" w:rsidRDefault="009F43EB" w:rsidP="00B661B0">
      <w:pPr>
        <w:pStyle w:val="BlauerTextAufzhlung"/>
      </w:pPr>
      <w:r>
        <w:t>Concept de gestion des données du service des eaux (le présent document)</w:t>
      </w:r>
    </w:p>
    <w:p w14:paraId="770B8FAB" w14:textId="04B2B289" w:rsidR="009F43EB" w:rsidRPr="00CA7549" w:rsidRDefault="009F43EB" w:rsidP="006C00B0">
      <w:pPr>
        <w:pStyle w:val="BlauerTextAufzhlung2"/>
      </w:pPr>
      <w:r>
        <w:t>Toutes les informations dans le document sont-elles correctes et à jour</w:t>
      </w:r>
      <w:r w:rsidR="00833F7E">
        <w:t> </w:t>
      </w:r>
      <w:r>
        <w:t>?</w:t>
      </w:r>
    </w:p>
    <w:p w14:paraId="11937E46" w14:textId="77777777" w:rsidR="009F43EB" w:rsidRPr="00CA7549" w:rsidRDefault="009F43EB" w:rsidP="009F43EB">
      <w:pPr>
        <w:pStyle w:val="BlauerTextVorschlge"/>
      </w:pPr>
      <w:r>
        <w:t>….</w:t>
      </w:r>
    </w:p>
    <w:p w14:paraId="406DA7E5" w14:textId="2AA277C9" w:rsidR="003A7C55" w:rsidRPr="00CA7549" w:rsidRDefault="003A7C55" w:rsidP="003A7C55">
      <w:pPr>
        <w:pStyle w:val="H1"/>
      </w:pPr>
      <w:bookmarkStart w:id="27" w:name="_Ref162450348"/>
      <w:bookmarkStart w:id="28" w:name="_Toc196473726"/>
      <w:bookmarkStart w:id="29" w:name="_Ref508085183"/>
      <w:bookmarkStart w:id="30" w:name="_Ref508085251"/>
      <w:bookmarkStart w:id="31" w:name="_Ref20069258"/>
      <w:r>
        <w:t>Compléments facultatifs au modèle de données PGA Berne</w:t>
      </w:r>
      <w:bookmarkEnd w:id="27"/>
      <w:bookmarkEnd w:id="28"/>
      <w:r>
        <w:t xml:space="preserve"> </w:t>
      </w:r>
    </w:p>
    <w:p w14:paraId="0859BF07" w14:textId="09DEBEFE" w:rsidR="009F43EB" w:rsidRPr="00CA7549" w:rsidRDefault="00AD13BC" w:rsidP="009F43EB">
      <w:pPr>
        <w:rPr>
          <w:color w:val="0070C0"/>
        </w:rPr>
      </w:pPr>
      <w:r>
        <w:rPr>
          <w:rFonts w:asciiTheme="majorHAnsi" w:hAnsiTheme="majorHAnsi"/>
          <w:b/>
          <w:color w:val="0070C0"/>
        </w:rPr>
        <w:t>Le</w:t>
      </w:r>
      <w:r>
        <w:rPr>
          <w:color w:val="0070C0"/>
        </w:rPr>
        <w:t xml:space="preserve"> </w:t>
      </w:r>
      <w:r>
        <w:rPr>
          <w:rFonts w:asciiTheme="majorHAnsi" w:hAnsiTheme="majorHAnsi"/>
          <w:b/>
          <w:color w:val="0070C0"/>
        </w:rPr>
        <w:t xml:space="preserve">service des eaux </w:t>
      </w:r>
      <w:r w:rsidRPr="00CA7549">
        <w:rPr>
          <w:rFonts w:asciiTheme="majorHAnsi" w:eastAsiaTheme="majorEastAsia" w:hAnsiTheme="majorHAnsi" w:cstheme="majorBidi"/>
          <w:b/>
          <w:color w:val="0070C0"/>
        </w:rPr>
        <w:fldChar w:fldCharType="begin"/>
      </w:r>
      <w:r w:rsidRPr="00CA7549">
        <w:rPr>
          <w:rFonts w:asciiTheme="majorHAnsi" w:eastAsiaTheme="majorEastAsia" w:hAnsiTheme="majorHAnsi" w:cstheme="majorBidi"/>
          <w:b/>
          <w:color w:val="0070C0"/>
        </w:rPr>
        <w:instrText xml:space="preserve"> DOCPROPERTY  Wasserversorgung  \* MERGEFORMAT </w:instrText>
      </w:r>
      <w:r w:rsidRPr="00CA7549">
        <w:rPr>
          <w:rFonts w:asciiTheme="majorHAnsi" w:eastAsiaTheme="majorEastAsia" w:hAnsiTheme="majorHAnsi" w:cstheme="majorBidi"/>
          <w:b/>
          <w:color w:val="0070C0"/>
        </w:rPr>
        <w:fldChar w:fldCharType="separate"/>
      </w:r>
      <w:r w:rsidR="009D0262">
        <w:rPr>
          <w:rFonts w:asciiTheme="majorHAnsi" w:eastAsiaTheme="majorEastAsia" w:hAnsiTheme="majorHAnsi" w:cstheme="majorBidi"/>
          <w:b/>
          <w:color w:val="0070C0"/>
        </w:rPr>
        <w:t>&lt;Service des eaux dans Propriétés&gt;</w:t>
      </w:r>
      <w:r w:rsidRPr="00CA7549">
        <w:rPr>
          <w:rFonts w:asciiTheme="majorHAnsi" w:eastAsiaTheme="majorEastAsia" w:hAnsiTheme="majorHAnsi" w:cstheme="majorBidi"/>
          <w:b/>
          <w:color w:val="0070C0"/>
        </w:rPr>
        <w:fldChar w:fldCharType="end"/>
      </w:r>
      <w:r>
        <w:rPr>
          <w:rFonts w:asciiTheme="majorHAnsi" w:hAnsiTheme="majorHAnsi"/>
          <w:b/>
          <w:color w:val="0070C0"/>
        </w:rPr>
        <w:t xml:space="preserve"> peut compléter le modèle de données PGA Berne s’il le souhaite. Il est le propriétaire de ces données supplémentaires. </w:t>
      </w:r>
      <w:bookmarkEnd w:id="29"/>
      <w:bookmarkEnd w:id="30"/>
      <w:bookmarkEnd w:id="31"/>
      <w:r>
        <w:rPr>
          <w:color w:val="0070C0"/>
        </w:rPr>
        <w:t xml:space="preserve">Les classes et attributs complémentaires indiqués ci-dessous sont gérés dans la &lt;base de données du GD-TPGA / base de données du GD-CI&gt; par le &lt;service compétent&gt; du service des eaux. </w:t>
      </w:r>
    </w:p>
    <w:p w14:paraId="7602342D" w14:textId="38326FB7" w:rsidR="009F43EB" w:rsidRPr="00AE7A35" w:rsidRDefault="009F43EB" w:rsidP="0025520D">
      <w:pPr>
        <w:pStyle w:val="RoterTextAnweisungen"/>
      </w:pPr>
      <w:r w:rsidRPr="00AE7A35">
        <w:t xml:space="preserve">Les exigences du point de vue du canton sont bien moindres que pour le traitement technique au sein du service des eaux. Le choix du modèle de données dépend des informations nécessaires pour le traitement. Si les modèles sont imposés pour l’échange des données, le fabricant du système a champ libre pour la mise en œuvre du modèle de données dans le logiciel. Pour éviter les erreurs et les malentendus, il est recommandé d’utiliser les plages de valeurs et les valeurs d’énumération selon le modèle PGA Berne. </w:t>
      </w:r>
    </w:p>
    <w:p w14:paraId="4D988ADF" w14:textId="77777777" w:rsidR="009F43EB" w:rsidRPr="00AE7A35" w:rsidRDefault="009F43EB" w:rsidP="0025520D">
      <w:pPr>
        <w:pStyle w:val="RoterTextAnweisungen"/>
      </w:pPr>
    </w:p>
    <w:p w14:paraId="5BF97100" w14:textId="6AC3C9A0" w:rsidR="009F43EB" w:rsidRPr="00AE7A35" w:rsidRDefault="009F43EB" w:rsidP="0025520D">
      <w:pPr>
        <w:pStyle w:val="RoterTextAnweisungen"/>
      </w:pPr>
      <w:r w:rsidRPr="00AE7A35">
        <w:t>Si le service des eaux souhaite a</w:t>
      </w:r>
      <w:r w:rsidR="00DF4418" w:rsidRPr="00AE7A35">
        <w:t xml:space="preserve">ugmenter </w:t>
      </w:r>
      <w:r w:rsidRPr="00AE7A35">
        <w:t>l’étendue des données par rapport au modèle de données PGA Berne, les classes ou attributs supplémentaires doivent être décrits dans le tableau suivant comme pour le modèle de données PGA Berne dans le document «</w:t>
      </w:r>
      <w:r w:rsidR="003C6026" w:rsidRPr="00AE7A35">
        <w:t> </w:t>
      </w:r>
      <w:r w:rsidRPr="00AE7A35">
        <w:t xml:space="preserve">Guide concernant les données </w:t>
      </w:r>
      <w:r w:rsidR="001E1A1B" w:rsidRPr="00AE7A35">
        <w:t xml:space="preserve">de l’alimentation en </w:t>
      </w:r>
      <w:r w:rsidRPr="00AE7A35">
        <w:t>eau</w:t>
      </w:r>
      <w:r w:rsidR="003C6026" w:rsidRPr="00AE7A35">
        <w:t> </w:t>
      </w:r>
      <w:r w:rsidRPr="00AE7A35">
        <w:t xml:space="preserve">». Il est conseillé de n’implémenter des extensions ou des modifications du modèle de données qu’en cas de nécessité opérationnelle. </w:t>
      </w:r>
    </w:p>
    <w:p w14:paraId="26217FF1" w14:textId="77777777" w:rsidR="009F43EB" w:rsidRPr="00AE7A35" w:rsidRDefault="009F43EB" w:rsidP="0025520D">
      <w:pPr>
        <w:pStyle w:val="RoterTextAnweisungen"/>
      </w:pPr>
    </w:p>
    <w:p w14:paraId="6E360D46" w14:textId="3EE9DEBF" w:rsidR="009F43EB" w:rsidRPr="00AE7A35" w:rsidRDefault="009F43EB" w:rsidP="0025520D">
      <w:pPr>
        <w:pStyle w:val="RoterTextAnweisungen"/>
      </w:pPr>
      <w:r w:rsidRPr="00AE7A35">
        <w:t>Pour les extensions du modèle de données, il convient de noter que les points suivants doivent être définis et décrits dans le présent concept de gestion des données</w:t>
      </w:r>
      <w:r w:rsidR="00E01D4E" w:rsidRPr="00AE7A35">
        <w:t> </w:t>
      </w:r>
      <w:r w:rsidRPr="00AE7A35">
        <w:t>:</w:t>
      </w:r>
    </w:p>
    <w:p w14:paraId="2AA836A2" w14:textId="1BAB4BFA" w:rsidR="009F43EB" w:rsidRPr="00AE7A35" w:rsidRDefault="009F43EB" w:rsidP="0025520D">
      <w:pPr>
        <w:pStyle w:val="RoterTextAufzhlung"/>
        <w:rPr>
          <w:rFonts w:ascii="Arial" w:hAnsi="Arial"/>
        </w:rPr>
      </w:pPr>
      <w:r w:rsidRPr="00AE7A35">
        <w:rPr>
          <w:rFonts w:ascii="Arial" w:hAnsi="Arial"/>
        </w:rPr>
        <w:t>Modèle de données avec extensions</w:t>
      </w:r>
      <w:r w:rsidR="005B4E25" w:rsidRPr="00AE7A35">
        <w:rPr>
          <w:rFonts w:ascii="Arial" w:hAnsi="Arial"/>
        </w:rPr>
        <w:t> </w:t>
      </w:r>
      <w:r w:rsidRPr="00AE7A35">
        <w:rPr>
          <w:rFonts w:ascii="Arial" w:hAnsi="Arial"/>
        </w:rPr>
        <w:t>: diagramme UML, fichier INTERLIS en annexe au CGD</w:t>
      </w:r>
    </w:p>
    <w:p w14:paraId="1244B69A" w14:textId="2DAB65E1" w:rsidR="009F43EB" w:rsidRPr="00AE7A35" w:rsidRDefault="009F43EB" w:rsidP="0025520D">
      <w:pPr>
        <w:pStyle w:val="RoterTextAufzhlung"/>
        <w:rPr>
          <w:rFonts w:ascii="Arial" w:hAnsi="Arial"/>
        </w:rPr>
      </w:pPr>
      <w:r w:rsidRPr="00AE7A35">
        <w:rPr>
          <w:rFonts w:ascii="Arial" w:hAnsi="Arial"/>
        </w:rPr>
        <w:t>Tenue des données et flux de données (cf. annexe C)</w:t>
      </w:r>
    </w:p>
    <w:p w14:paraId="711DEBF0" w14:textId="77777777" w:rsidR="009F43EB" w:rsidRPr="00AE7A35" w:rsidRDefault="009F43EB" w:rsidP="0025520D">
      <w:pPr>
        <w:pStyle w:val="RoterTextAufzhlung"/>
        <w:rPr>
          <w:rFonts w:ascii="Arial" w:hAnsi="Arial"/>
        </w:rPr>
      </w:pPr>
      <w:r w:rsidRPr="00AE7A35">
        <w:rPr>
          <w:rFonts w:ascii="Arial" w:hAnsi="Arial"/>
        </w:rPr>
        <w:t>Exigences de qualité</w:t>
      </w:r>
    </w:p>
    <w:p w14:paraId="23F146A8" w14:textId="77777777" w:rsidR="009F43EB" w:rsidRPr="00AE7A35" w:rsidRDefault="009F43EB" w:rsidP="0025520D">
      <w:pPr>
        <w:pStyle w:val="RoterTextAufzhlung"/>
        <w:rPr>
          <w:rFonts w:ascii="Arial" w:hAnsi="Arial"/>
        </w:rPr>
      </w:pPr>
      <w:r w:rsidRPr="00AE7A35">
        <w:rPr>
          <w:rFonts w:ascii="Arial" w:hAnsi="Arial"/>
        </w:rPr>
        <w:t>Directives de saisie</w:t>
      </w:r>
    </w:p>
    <w:p w14:paraId="7A30673B" w14:textId="77777777" w:rsidR="009F43EB" w:rsidRPr="00CA7549" w:rsidRDefault="009F43EB" w:rsidP="009F43EB"/>
    <w:tbl>
      <w:tblPr>
        <w:tblStyle w:val="Tabellenraster"/>
        <w:tblW w:w="9751" w:type="dxa"/>
        <w:tblBorders>
          <w:left w:val="none" w:sz="0" w:space="0" w:color="auto"/>
          <w:right w:val="none" w:sz="0" w:space="0" w:color="auto"/>
          <w:insideV w:val="none" w:sz="0" w:space="0" w:color="auto"/>
        </w:tblBorders>
        <w:tblCellMar>
          <w:top w:w="57" w:type="dxa"/>
          <w:left w:w="0" w:type="dxa"/>
          <w:bottom w:w="57" w:type="dxa"/>
          <w:right w:w="0" w:type="dxa"/>
        </w:tblCellMar>
        <w:tblLook w:val="04A0" w:firstRow="1" w:lastRow="0" w:firstColumn="1" w:lastColumn="0" w:noHBand="0" w:noVBand="1"/>
      </w:tblPr>
      <w:tblGrid>
        <w:gridCol w:w="1379"/>
        <w:gridCol w:w="2269"/>
        <w:gridCol w:w="2753"/>
        <w:gridCol w:w="3350"/>
      </w:tblGrid>
      <w:tr w:rsidR="009F43EB" w:rsidRPr="00CA7549" w14:paraId="27EA5A7C" w14:textId="77777777" w:rsidTr="009F43EB">
        <w:trPr>
          <w:tblHeader/>
        </w:trPr>
        <w:tc>
          <w:tcPr>
            <w:tcW w:w="1379" w:type="dxa"/>
            <w:tcBorders>
              <w:top w:val="nil"/>
            </w:tcBorders>
          </w:tcPr>
          <w:p w14:paraId="2DF53839" w14:textId="77777777" w:rsidR="009F43EB" w:rsidRPr="00CA7549" w:rsidRDefault="009F43EB" w:rsidP="009F43EB">
            <w:pPr>
              <w:pStyle w:val="Standardfett"/>
              <w:rPr>
                <w:color w:val="0070C0"/>
              </w:rPr>
            </w:pPr>
            <w:r>
              <w:t>Classe</w:t>
            </w:r>
          </w:p>
        </w:tc>
        <w:tc>
          <w:tcPr>
            <w:tcW w:w="2269" w:type="dxa"/>
            <w:tcBorders>
              <w:top w:val="nil"/>
            </w:tcBorders>
          </w:tcPr>
          <w:p w14:paraId="337AAADD" w14:textId="77777777" w:rsidR="009F43EB" w:rsidRPr="00CA7549" w:rsidRDefault="009F43EB" w:rsidP="009F43EB">
            <w:pPr>
              <w:pStyle w:val="Standardfett"/>
              <w:rPr>
                <w:color w:val="0070C0"/>
              </w:rPr>
            </w:pPr>
            <w:r>
              <w:t>Attribut</w:t>
            </w:r>
          </w:p>
        </w:tc>
        <w:tc>
          <w:tcPr>
            <w:tcW w:w="2753" w:type="dxa"/>
            <w:tcBorders>
              <w:top w:val="nil"/>
            </w:tcBorders>
          </w:tcPr>
          <w:p w14:paraId="03F9B70E" w14:textId="77777777" w:rsidR="009F43EB" w:rsidRPr="00CA7549" w:rsidRDefault="009F43EB" w:rsidP="009F43EB">
            <w:pPr>
              <w:pStyle w:val="Standardfett"/>
              <w:rPr>
                <w:color w:val="0070C0"/>
              </w:rPr>
            </w:pPr>
            <w:r>
              <w:t>Définition / plage de valeurs</w:t>
            </w:r>
          </w:p>
        </w:tc>
        <w:tc>
          <w:tcPr>
            <w:tcW w:w="3350" w:type="dxa"/>
            <w:tcBorders>
              <w:top w:val="nil"/>
            </w:tcBorders>
          </w:tcPr>
          <w:p w14:paraId="1DF0549A" w14:textId="77777777" w:rsidR="009F43EB" w:rsidRPr="00CA7549" w:rsidRDefault="009F43EB" w:rsidP="009F43EB">
            <w:pPr>
              <w:pStyle w:val="Standardfett"/>
              <w:rPr>
                <w:color w:val="0070C0"/>
              </w:rPr>
            </w:pPr>
            <w:r>
              <w:t>Description</w:t>
            </w:r>
          </w:p>
        </w:tc>
      </w:tr>
      <w:tr w:rsidR="00091613" w:rsidRPr="00CA7549" w14:paraId="5B881435" w14:textId="77777777" w:rsidTr="00A147B1">
        <w:tc>
          <w:tcPr>
            <w:tcW w:w="1379" w:type="dxa"/>
          </w:tcPr>
          <w:p w14:paraId="46A72E9E" w14:textId="77777777" w:rsidR="00091613" w:rsidRPr="00CA7549" w:rsidRDefault="00091613" w:rsidP="00A147B1">
            <w:pPr>
              <w:pStyle w:val="BlauerTextVorschlge"/>
            </w:pPr>
            <w:r>
              <w:t>Hydrant</w:t>
            </w:r>
          </w:p>
        </w:tc>
        <w:tc>
          <w:tcPr>
            <w:tcW w:w="2269" w:type="dxa"/>
          </w:tcPr>
          <w:p w14:paraId="16B4487B" w14:textId="77777777" w:rsidR="00091613" w:rsidRPr="00CA7549" w:rsidRDefault="00091613" w:rsidP="00A147B1">
            <w:pPr>
              <w:pStyle w:val="BlauerTextVorschlge"/>
              <w:rPr>
                <w:szCs w:val="18"/>
              </w:rPr>
            </w:pPr>
            <w:r>
              <w:t>Storz_taille</w:t>
            </w:r>
          </w:p>
        </w:tc>
        <w:tc>
          <w:tcPr>
            <w:tcW w:w="2753" w:type="dxa"/>
          </w:tcPr>
          <w:p w14:paraId="1D4D4B70" w14:textId="77777777" w:rsidR="00091613" w:rsidRPr="00CA7549" w:rsidRDefault="00091613" w:rsidP="00A147B1">
            <w:pPr>
              <w:pStyle w:val="BlauerTextVorschlge"/>
            </w:pPr>
            <w:r>
              <w:t>55, 75, 90, 110</w:t>
            </w:r>
          </w:p>
        </w:tc>
        <w:tc>
          <w:tcPr>
            <w:tcW w:w="3350" w:type="dxa"/>
          </w:tcPr>
          <w:p w14:paraId="3953B65E" w14:textId="77777777" w:rsidR="00091613" w:rsidRPr="00CA7549" w:rsidRDefault="00091613" w:rsidP="00A147B1">
            <w:pPr>
              <w:pStyle w:val="BlauerTextVorschlge"/>
            </w:pPr>
            <w:r>
              <w:t>Taille du raccord Storz</w:t>
            </w:r>
          </w:p>
        </w:tc>
      </w:tr>
      <w:tr w:rsidR="009F43EB" w:rsidRPr="00CA7549" w14:paraId="6B6577BC" w14:textId="77777777" w:rsidTr="009F43EB">
        <w:tc>
          <w:tcPr>
            <w:tcW w:w="1379" w:type="dxa"/>
          </w:tcPr>
          <w:p w14:paraId="516304EA" w14:textId="77777777" w:rsidR="009F43EB" w:rsidRPr="00CA7549" w:rsidRDefault="009F43EB" w:rsidP="009F43EB">
            <w:pPr>
              <w:pStyle w:val="BlauerTextVorschlge"/>
            </w:pPr>
            <w:r>
              <w:t>Conduite</w:t>
            </w:r>
          </w:p>
        </w:tc>
        <w:tc>
          <w:tcPr>
            <w:tcW w:w="2269" w:type="dxa"/>
          </w:tcPr>
          <w:p w14:paraId="5EC056AE" w14:textId="5F630AC3" w:rsidR="009F43EB" w:rsidRPr="00CA7549" w:rsidRDefault="00BD520F" w:rsidP="009F43EB">
            <w:pPr>
              <w:pStyle w:val="BlauerTextVorschlge"/>
            </w:pPr>
            <w:r>
              <w:t>…</w:t>
            </w:r>
          </w:p>
        </w:tc>
        <w:tc>
          <w:tcPr>
            <w:tcW w:w="2753" w:type="dxa"/>
          </w:tcPr>
          <w:p w14:paraId="13CA2A9A" w14:textId="338AAE80" w:rsidR="009F43EB" w:rsidRPr="00CA7549" w:rsidRDefault="00BD520F" w:rsidP="009F43EB">
            <w:pPr>
              <w:pStyle w:val="BlauerTextVorschlge"/>
            </w:pPr>
            <w:r>
              <w:t>…</w:t>
            </w:r>
          </w:p>
        </w:tc>
        <w:tc>
          <w:tcPr>
            <w:tcW w:w="3350" w:type="dxa"/>
          </w:tcPr>
          <w:p w14:paraId="4DD1242C" w14:textId="63B85C1A" w:rsidR="009F43EB" w:rsidRPr="00CA7549" w:rsidRDefault="00BD520F" w:rsidP="009F43EB">
            <w:pPr>
              <w:pStyle w:val="BlauerTextVorschlge"/>
            </w:pPr>
            <w:r>
              <w:t>…</w:t>
            </w:r>
          </w:p>
        </w:tc>
      </w:tr>
      <w:tr w:rsidR="00BD520F" w:rsidRPr="00CA7549" w14:paraId="245A8691" w14:textId="77777777" w:rsidTr="009F43EB">
        <w:tc>
          <w:tcPr>
            <w:tcW w:w="1379" w:type="dxa"/>
          </w:tcPr>
          <w:p w14:paraId="293617E1" w14:textId="77777777" w:rsidR="00BD520F" w:rsidRPr="00CA7549" w:rsidRDefault="00BD520F" w:rsidP="009F43EB">
            <w:pPr>
              <w:pStyle w:val="BlauerTextVorschlge"/>
              <w:rPr>
                <w:highlight w:val="yellow"/>
              </w:rPr>
            </w:pPr>
          </w:p>
        </w:tc>
        <w:tc>
          <w:tcPr>
            <w:tcW w:w="2269" w:type="dxa"/>
          </w:tcPr>
          <w:p w14:paraId="1B3ED37B" w14:textId="77777777" w:rsidR="00BD520F" w:rsidRPr="00CA7549" w:rsidRDefault="00BD520F" w:rsidP="009F43EB">
            <w:pPr>
              <w:pStyle w:val="BlauerTextVorschlge"/>
              <w:rPr>
                <w:szCs w:val="18"/>
                <w:highlight w:val="yellow"/>
              </w:rPr>
            </w:pPr>
          </w:p>
        </w:tc>
        <w:tc>
          <w:tcPr>
            <w:tcW w:w="2753" w:type="dxa"/>
          </w:tcPr>
          <w:p w14:paraId="5443C6C3" w14:textId="77777777" w:rsidR="00BD520F" w:rsidRPr="00CA7549" w:rsidRDefault="00BD520F" w:rsidP="009F43EB">
            <w:pPr>
              <w:pStyle w:val="BlauerTextVorschlge"/>
              <w:rPr>
                <w:highlight w:val="yellow"/>
              </w:rPr>
            </w:pPr>
          </w:p>
        </w:tc>
        <w:tc>
          <w:tcPr>
            <w:tcW w:w="3350" w:type="dxa"/>
          </w:tcPr>
          <w:p w14:paraId="472CFFB4" w14:textId="77777777" w:rsidR="00BD520F" w:rsidRPr="00CA7549" w:rsidRDefault="00BD520F" w:rsidP="009F43EB">
            <w:pPr>
              <w:pStyle w:val="BlauerTextVorschlge"/>
            </w:pPr>
          </w:p>
        </w:tc>
      </w:tr>
    </w:tbl>
    <w:p w14:paraId="329420E8" w14:textId="4971E297" w:rsidR="00F5420E" w:rsidRPr="00CA7549" w:rsidRDefault="00F5420E" w:rsidP="00F5420E">
      <w:pPr>
        <w:pStyle w:val="Textkrper"/>
      </w:pPr>
    </w:p>
    <w:p w14:paraId="4719B497" w14:textId="1624968C" w:rsidR="009F43EB" w:rsidRPr="00CA7549" w:rsidRDefault="002C2F39" w:rsidP="006C00B0">
      <w:pPr>
        <w:pStyle w:val="H1"/>
        <w:rPr>
          <w:color w:val="0070C0"/>
        </w:rPr>
      </w:pPr>
      <w:bookmarkStart w:id="32" w:name="_Toc196473727"/>
      <w:r>
        <w:rPr>
          <w:color w:val="0070C0"/>
        </w:rPr>
        <w:t>Prescriptions pour la saisie des données</w:t>
      </w:r>
      <w:bookmarkEnd w:id="32"/>
    </w:p>
    <w:p w14:paraId="5527B99A" w14:textId="3C616B09" w:rsidR="009F43EB" w:rsidRPr="00AE7A35" w:rsidRDefault="002C2F39" w:rsidP="0025520D">
      <w:pPr>
        <w:pStyle w:val="RoterTextAnweisungen"/>
      </w:pPr>
      <w:r w:rsidRPr="00AE7A35">
        <w:t>Les directives de saisie cantonales sont déterminantes. Si le service des eaux augmente l’étendue des données par rapport au modèle de données PGA Berne, les directives de saisie doivent être étendues en conséquence.</w:t>
      </w:r>
    </w:p>
    <w:p w14:paraId="7008258E" w14:textId="77777777" w:rsidR="009F43EB" w:rsidRPr="00CA7549" w:rsidRDefault="009F43EB" w:rsidP="009F43EB">
      <w:pPr>
        <w:pStyle w:val="BlauerTextVorschlge"/>
      </w:pPr>
    </w:p>
    <w:p w14:paraId="3621C0E7" w14:textId="5B4E3523" w:rsidR="009F43EB" w:rsidRPr="00CA7549" w:rsidRDefault="009F43EB" w:rsidP="009F43EB">
      <w:pPr>
        <w:pStyle w:val="BlauerTextVorschlge"/>
      </w:pPr>
      <w:r>
        <w:t>Directives de saisie</w:t>
      </w:r>
    </w:p>
    <w:p w14:paraId="47F23AD4" w14:textId="5921A2A5" w:rsidR="009F43EB" w:rsidRPr="00CA7549" w:rsidRDefault="009561B3" w:rsidP="00B661B0">
      <w:pPr>
        <w:pStyle w:val="BlauerTextAufzhlung"/>
      </w:pPr>
      <w:r>
        <w:t>Prescriptions pour la saisie selon le guide PGA, document D et le site web de l’OED</w:t>
      </w:r>
    </w:p>
    <w:p w14:paraId="32C7B9D9" w14:textId="77777777" w:rsidR="009F43EB" w:rsidRPr="00CA7549" w:rsidRDefault="009F43EB" w:rsidP="00B661B0">
      <w:pPr>
        <w:pStyle w:val="BlauerTextAufzhlung"/>
      </w:pPr>
      <w:r>
        <w:t>…</w:t>
      </w:r>
    </w:p>
    <w:p w14:paraId="53BE5324" w14:textId="77777777" w:rsidR="009F43EB" w:rsidRPr="00CA7549" w:rsidRDefault="009F43EB" w:rsidP="006C00B0">
      <w:pPr>
        <w:pStyle w:val="H1"/>
        <w:rPr>
          <w:color w:val="0070C0"/>
        </w:rPr>
      </w:pPr>
      <w:bookmarkStart w:id="33" w:name="_Toc196473728"/>
      <w:r>
        <w:rPr>
          <w:color w:val="0070C0"/>
        </w:rPr>
        <w:t>Utilisation des données et interfaces</w:t>
      </w:r>
      <w:bookmarkEnd w:id="33"/>
    </w:p>
    <w:p w14:paraId="4A361E9E" w14:textId="42D857B3" w:rsidR="009F43EB" w:rsidRPr="00CA7549" w:rsidRDefault="009F43EB" w:rsidP="00806258">
      <w:pPr>
        <w:pStyle w:val="berschrift2nummeriert"/>
        <w:rPr>
          <w:color w:val="0070C0"/>
        </w:rPr>
      </w:pPr>
      <w:bookmarkStart w:id="34" w:name="_Toc196473729"/>
      <w:r>
        <w:rPr>
          <w:color w:val="0070C0"/>
        </w:rPr>
        <w:t>WebGIS</w:t>
      </w:r>
      <w:bookmarkEnd w:id="34"/>
    </w:p>
    <w:p w14:paraId="48758712" w14:textId="4C094717" w:rsidR="00BC2FAF" w:rsidRPr="00CA7549" w:rsidRDefault="00BC2FAF" w:rsidP="00564BF2">
      <w:pPr>
        <w:pStyle w:val="BlauerTextVorschlge"/>
      </w:pPr>
      <w:r>
        <w:t xml:space="preserve">Les données sont accessibles publiquement via un navigateur Internet. </w:t>
      </w:r>
      <w:r>
        <w:rPr>
          <w:i/>
          <w:color w:val="FF0000"/>
        </w:rPr>
        <w:t>OU</w:t>
      </w:r>
      <w:r>
        <w:br/>
        <w:t xml:space="preserve">Les données sont mises à la disposition de certains utilisateurs sélectionnés via un navigateur Internet. Les demandes d’accès sont approuvées par le service des eaux </w:t>
      </w:r>
      <w:fldSimple w:instr=" DOCPROPERTY  Wasserversorgung  \* MERGEFORMAT ">
        <w:r w:rsidR="009D0262">
          <w:t>&lt;Service des eaux dans Propriétés&gt;</w:t>
        </w:r>
      </w:fldSimple>
      <w:r>
        <w:t>.</w:t>
      </w:r>
    </w:p>
    <w:p w14:paraId="0A2B4619" w14:textId="77777777" w:rsidR="00BC2FAF" w:rsidRPr="00CA7549" w:rsidRDefault="00BC2FAF" w:rsidP="00564BF2">
      <w:pPr>
        <w:pStyle w:val="BlauerTextVorschlge"/>
      </w:pPr>
    </w:p>
    <w:p w14:paraId="19416021" w14:textId="574C7A9C" w:rsidR="009F43EB" w:rsidRPr="00CA7549" w:rsidRDefault="009F43EB" w:rsidP="00564BF2">
      <w:pPr>
        <w:pStyle w:val="BlauerTextVorschlge"/>
      </w:pPr>
      <w:r>
        <w:t xml:space="preserve">Dans le système WebGIS, géré par </w:t>
      </w:r>
      <w:r>
        <w:rPr>
          <w:rStyle w:val="BlauerTextVorschlgeZchn"/>
          <w:highlight w:val="lightGray"/>
        </w:rPr>
        <w:t>&lt;Organisation</w:t>
      </w:r>
      <w:r>
        <w:rPr>
          <w:rStyle w:val="BlauerTextVorschlgeZchn"/>
        </w:rPr>
        <w:t>&gt;</w:t>
      </w:r>
      <w:r>
        <w:t>, les thèmes suivants / les vues suivantes sont disponibles</w:t>
      </w:r>
      <w:r w:rsidR="00833F7E">
        <w:t> </w:t>
      </w:r>
      <w:r>
        <w:t>:</w:t>
      </w:r>
    </w:p>
    <w:p w14:paraId="7C118576" w14:textId="77777777" w:rsidR="009F43EB" w:rsidRPr="00CA7549" w:rsidRDefault="009F43EB" w:rsidP="009F43EB"/>
    <w:p w14:paraId="4739F7E7" w14:textId="10CDF060" w:rsidR="009F43EB" w:rsidRPr="00AE7A35" w:rsidRDefault="009F43EB" w:rsidP="00564BF2">
      <w:pPr>
        <w:pStyle w:val="RoterTextAnweisungen"/>
      </w:pPr>
      <w:r w:rsidRPr="00AE7A35">
        <w:t>Le tableau ci-dessous doit être adapté à la situation spécifique du service des eaux.</w:t>
      </w:r>
      <w:r w:rsidRPr="00AE7A35">
        <w:br/>
        <w:t>Ajouter les points manquants et supprimer ceux qui ne s’appliquent pas.</w:t>
      </w:r>
    </w:p>
    <w:p w14:paraId="15E83276" w14:textId="77777777" w:rsidR="009F43EB" w:rsidRPr="00CA7549" w:rsidRDefault="009F43EB" w:rsidP="009F43EB"/>
    <w:tbl>
      <w:tblPr>
        <w:tblStyle w:val="Tabellenraster"/>
        <w:tblW w:w="5000" w:type="pct"/>
        <w:tblBorders>
          <w:top w:val="none" w:sz="0" w:space="0" w:color="auto"/>
          <w:left w:val="none" w:sz="0" w:space="0" w:color="auto"/>
          <w:right w:val="none" w:sz="0" w:space="0" w:color="auto"/>
          <w:insideV w:val="none" w:sz="0" w:space="0" w:color="auto"/>
        </w:tblBorders>
        <w:tblCellMar>
          <w:left w:w="0" w:type="dxa"/>
          <w:bottom w:w="57" w:type="dxa"/>
          <w:right w:w="0" w:type="dxa"/>
        </w:tblCellMar>
        <w:tblLook w:val="04A0" w:firstRow="1" w:lastRow="0" w:firstColumn="1" w:lastColumn="0" w:noHBand="0" w:noVBand="1"/>
      </w:tblPr>
      <w:tblGrid>
        <w:gridCol w:w="7085"/>
        <w:gridCol w:w="2893"/>
      </w:tblGrid>
      <w:tr w:rsidR="00564BF2" w:rsidRPr="00CA7549" w14:paraId="0C128895" w14:textId="77777777" w:rsidTr="00F06C3B">
        <w:trPr>
          <w:tblHeader/>
        </w:trPr>
        <w:tc>
          <w:tcPr>
            <w:tcW w:w="7085" w:type="dxa"/>
          </w:tcPr>
          <w:p w14:paraId="07E48EAB" w14:textId="4243C599" w:rsidR="009F43EB" w:rsidRPr="00CA7549" w:rsidRDefault="009F43EB" w:rsidP="009F43EB">
            <w:pPr>
              <w:pStyle w:val="Standardfett"/>
              <w:rPr>
                <w:color w:val="0070C0"/>
              </w:rPr>
            </w:pPr>
            <w:r>
              <w:rPr>
                <w:color w:val="0070C0"/>
              </w:rPr>
              <w:t>Thème</w:t>
            </w:r>
          </w:p>
        </w:tc>
        <w:tc>
          <w:tcPr>
            <w:tcW w:w="2893" w:type="dxa"/>
          </w:tcPr>
          <w:p w14:paraId="6641F9A1" w14:textId="77777777" w:rsidR="009F43EB" w:rsidRPr="00CA7549" w:rsidRDefault="009F43EB" w:rsidP="009F43EB">
            <w:pPr>
              <w:pStyle w:val="Standardfett"/>
              <w:rPr>
                <w:color w:val="0070C0"/>
              </w:rPr>
            </w:pPr>
            <w:r>
              <w:rPr>
                <w:color w:val="0070C0"/>
              </w:rPr>
              <w:t>Remarque</w:t>
            </w:r>
          </w:p>
        </w:tc>
      </w:tr>
      <w:tr w:rsidR="009F43EB" w:rsidRPr="00CA7549" w14:paraId="03349C94" w14:textId="77777777" w:rsidTr="00F06C3B">
        <w:tc>
          <w:tcPr>
            <w:tcW w:w="7085" w:type="dxa"/>
          </w:tcPr>
          <w:p w14:paraId="3E0E6F9B" w14:textId="18C4AB39" w:rsidR="009F43EB" w:rsidRPr="00CA7549" w:rsidRDefault="00974065">
            <w:pPr>
              <w:pStyle w:val="BlauerTextVorschlge"/>
            </w:pPr>
            <w:r>
              <w:t>Plan de réseau</w:t>
            </w:r>
          </w:p>
        </w:tc>
        <w:tc>
          <w:tcPr>
            <w:tcW w:w="2893" w:type="dxa"/>
          </w:tcPr>
          <w:p w14:paraId="4ADC5EFB" w14:textId="77777777" w:rsidR="009F43EB" w:rsidRPr="00CA7549" w:rsidRDefault="009F43EB" w:rsidP="009F43EB">
            <w:pPr>
              <w:pStyle w:val="BlauerTextVorschlge"/>
            </w:pPr>
            <w:r>
              <w:t xml:space="preserve">… </w:t>
            </w:r>
          </w:p>
        </w:tc>
      </w:tr>
      <w:tr w:rsidR="009F43EB" w:rsidRPr="00CA7549" w14:paraId="21093282" w14:textId="77777777" w:rsidTr="00F06C3B">
        <w:tc>
          <w:tcPr>
            <w:tcW w:w="7085" w:type="dxa"/>
          </w:tcPr>
          <w:p w14:paraId="146781A1" w14:textId="2D444DFE" w:rsidR="009F43EB" w:rsidRPr="00CA7549" w:rsidRDefault="00F924A0" w:rsidP="009F43EB">
            <w:pPr>
              <w:pStyle w:val="BlauerTextVorschlge"/>
            </w:pPr>
            <w:r>
              <w:t>Plan des hydrants</w:t>
            </w:r>
          </w:p>
        </w:tc>
        <w:tc>
          <w:tcPr>
            <w:tcW w:w="2893" w:type="dxa"/>
          </w:tcPr>
          <w:p w14:paraId="61E4C93E" w14:textId="77777777" w:rsidR="009F43EB" w:rsidRPr="00CA7549" w:rsidRDefault="009F43EB" w:rsidP="009F43EB">
            <w:pPr>
              <w:pStyle w:val="BlauerTextVorschlge"/>
            </w:pPr>
            <w:r>
              <w:t>…</w:t>
            </w:r>
          </w:p>
        </w:tc>
      </w:tr>
      <w:tr w:rsidR="009F43EB" w:rsidRPr="00CA7549" w14:paraId="29B0EB3B" w14:textId="77777777" w:rsidTr="00F06C3B">
        <w:tc>
          <w:tcPr>
            <w:tcW w:w="7085" w:type="dxa"/>
          </w:tcPr>
          <w:p w14:paraId="78E356AD" w14:textId="65617234" w:rsidR="009F43EB" w:rsidRPr="00CA7549" w:rsidRDefault="00F924A0" w:rsidP="009F43EB">
            <w:pPr>
              <w:pStyle w:val="BlauerTextVorschlge"/>
            </w:pPr>
            <w:r>
              <w:t>Atlas de l’approvisionnement en eau</w:t>
            </w:r>
          </w:p>
        </w:tc>
        <w:tc>
          <w:tcPr>
            <w:tcW w:w="2893" w:type="dxa"/>
          </w:tcPr>
          <w:p w14:paraId="4481268E" w14:textId="219EF276" w:rsidR="009F43EB" w:rsidRPr="00CA7549" w:rsidRDefault="00F06C3B" w:rsidP="009F43EB">
            <w:pPr>
              <w:pStyle w:val="BlauerTextVorschlge"/>
            </w:pPr>
            <w:r>
              <w:t>…</w:t>
            </w:r>
          </w:p>
        </w:tc>
      </w:tr>
      <w:tr w:rsidR="009F43EB" w:rsidRPr="00CA7549" w14:paraId="1BD48561" w14:textId="77777777" w:rsidTr="00F06C3B">
        <w:tc>
          <w:tcPr>
            <w:tcW w:w="7085" w:type="dxa"/>
          </w:tcPr>
          <w:p w14:paraId="033D0184" w14:textId="2E9041E5" w:rsidR="009F43EB" w:rsidRPr="00CA7549" w:rsidRDefault="00F924A0" w:rsidP="009F43EB">
            <w:pPr>
              <w:pStyle w:val="BlauerTextVorschlge"/>
            </w:pPr>
            <w:r>
              <w:t>Plan de la structure d’âge</w:t>
            </w:r>
          </w:p>
        </w:tc>
        <w:tc>
          <w:tcPr>
            <w:tcW w:w="2893" w:type="dxa"/>
          </w:tcPr>
          <w:p w14:paraId="566FD894" w14:textId="77777777" w:rsidR="009F43EB" w:rsidRPr="00CA7549" w:rsidRDefault="009F43EB" w:rsidP="009F43EB">
            <w:pPr>
              <w:pStyle w:val="BlauerTextVorschlge"/>
            </w:pPr>
            <w:r>
              <w:t>…</w:t>
            </w:r>
          </w:p>
        </w:tc>
      </w:tr>
      <w:tr w:rsidR="00F06C3B" w:rsidRPr="00CA7549" w14:paraId="76EC7768" w14:textId="77777777" w:rsidTr="00F06C3B">
        <w:tc>
          <w:tcPr>
            <w:tcW w:w="7085" w:type="dxa"/>
          </w:tcPr>
          <w:p w14:paraId="70998697" w14:textId="40223847" w:rsidR="00F06C3B" w:rsidRPr="00CA7549" w:rsidRDefault="00F924A0" w:rsidP="009F43EB">
            <w:pPr>
              <w:pStyle w:val="BlauerTextVorschlge"/>
            </w:pPr>
            <w:r>
              <w:t>Plan d’équipement «</w:t>
            </w:r>
            <w:r w:rsidR="00833F7E">
              <w:t> </w:t>
            </w:r>
            <w:r>
              <w:t>PGA</w:t>
            </w:r>
            <w:r w:rsidR="00833F7E">
              <w:t> </w:t>
            </w:r>
            <w:r>
              <w:t>»</w:t>
            </w:r>
          </w:p>
        </w:tc>
        <w:tc>
          <w:tcPr>
            <w:tcW w:w="2893" w:type="dxa"/>
          </w:tcPr>
          <w:p w14:paraId="4CCD3163" w14:textId="39197B60" w:rsidR="00F06C3B" w:rsidRPr="00CA7549" w:rsidRDefault="00F06C3B" w:rsidP="009F43EB">
            <w:pPr>
              <w:pStyle w:val="BlauerTextVorschlge"/>
            </w:pPr>
            <w:r>
              <w:t>…</w:t>
            </w:r>
          </w:p>
        </w:tc>
      </w:tr>
      <w:tr w:rsidR="009F43EB" w:rsidRPr="00CA7549" w14:paraId="7C59BA0E" w14:textId="77777777" w:rsidTr="00F06C3B">
        <w:tc>
          <w:tcPr>
            <w:tcW w:w="7085" w:type="dxa"/>
          </w:tcPr>
          <w:p w14:paraId="69C32EFD" w14:textId="2E110F89" w:rsidR="009F43EB" w:rsidRPr="00CA7549" w:rsidRDefault="00F924A0" w:rsidP="009F43EB">
            <w:pPr>
              <w:pStyle w:val="BlauerTextVorschlge"/>
            </w:pPr>
            <w:r>
              <w:lastRenderedPageBreak/>
              <w:t>Plan de mesures du PGA</w:t>
            </w:r>
          </w:p>
        </w:tc>
        <w:tc>
          <w:tcPr>
            <w:tcW w:w="2893" w:type="dxa"/>
          </w:tcPr>
          <w:p w14:paraId="7FEE8463" w14:textId="77777777" w:rsidR="009F43EB" w:rsidRPr="00CA7549" w:rsidRDefault="009F43EB" w:rsidP="009F43EB">
            <w:pPr>
              <w:pStyle w:val="BlauerTextVorschlge"/>
            </w:pPr>
            <w:r>
              <w:t>…</w:t>
            </w:r>
          </w:p>
        </w:tc>
      </w:tr>
      <w:tr w:rsidR="009F43EB" w:rsidRPr="00CA7549" w14:paraId="4A3C4AB7" w14:textId="77777777" w:rsidTr="00F06C3B">
        <w:tc>
          <w:tcPr>
            <w:tcW w:w="7085" w:type="dxa"/>
          </w:tcPr>
          <w:p w14:paraId="1943A11A" w14:textId="17B97612" w:rsidR="009F43EB" w:rsidRPr="00CA7549" w:rsidRDefault="00F92062" w:rsidP="009F43EB">
            <w:pPr>
              <w:pStyle w:val="BlauerTextVorschlge"/>
            </w:pPr>
            <w:r>
              <w:t>Plan d’ensemble</w:t>
            </w:r>
          </w:p>
        </w:tc>
        <w:tc>
          <w:tcPr>
            <w:tcW w:w="2893" w:type="dxa"/>
          </w:tcPr>
          <w:p w14:paraId="52881938" w14:textId="77777777" w:rsidR="009F43EB" w:rsidRPr="00CA7549" w:rsidRDefault="009F43EB" w:rsidP="009F43EB">
            <w:pPr>
              <w:pStyle w:val="BlauerTextVorschlge"/>
            </w:pPr>
            <w:r>
              <w:t>…</w:t>
            </w:r>
          </w:p>
        </w:tc>
      </w:tr>
      <w:tr w:rsidR="005D7F20" w:rsidRPr="00CA7549" w14:paraId="75E2D05B" w14:textId="77777777" w:rsidTr="00F06C3B">
        <w:tc>
          <w:tcPr>
            <w:tcW w:w="7085" w:type="dxa"/>
          </w:tcPr>
          <w:p w14:paraId="6861045B" w14:textId="3C575F19" w:rsidR="005D7F20" w:rsidRPr="00CA7549" w:rsidRDefault="005D7F20" w:rsidP="00F924A0">
            <w:pPr>
              <w:pStyle w:val="BlauerTextVorschlge"/>
            </w:pPr>
            <w:r>
              <w:t>Cadastre des conduites</w:t>
            </w:r>
          </w:p>
        </w:tc>
        <w:tc>
          <w:tcPr>
            <w:tcW w:w="2893" w:type="dxa"/>
          </w:tcPr>
          <w:p w14:paraId="6CF10893" w14:textId="35670E11" w:rsidR="005D7F20" w:rsidRPr="00CA7549" w:rsidRDefault="00607B08" w:rsidP="00F924A0">
            <w:pPr>
              <w:pStyle w:val="BlauerTextVorschlge"/>
            </w:pPr>
            <w:r>
              <w:t>…</w:t>
            </w:r>
          </w:p>
        </w:tc>
      </w:tr>
      <w:tr w:rsidR="00F924A0" w:rsidRPr="00CA7549" w14:paraId="557BD683" w14:textId="77777777" w:rsidTr="00F06C3B">
        <w:tc>
          <w:tcPr>
            <w:tcW w:w="7085" w:type="dxa"/>
          </w:tcPr>
          <w:p w14:paraId="1B811BB0" w14:textId="6F93CFA5" w:rsidR="00F924A0" w:rsidRPr="00CA7549" w:rsidRDefault="00F92062" w:rsidP="00F924A0">
            <w:pPr>
              <w:pStyle w:val="BlauerTextVorschlge"/>
            </w:pPr>
            <w:r>
              <w:t>…</w:t>
            </w:r>
          </w:p>
        </w:tc>
        <w:tc>
          <w:tcPr>
            <w:tcW w:w="2893" w:type="dxa"/>
          </w:tcPr>
          <w:p w14:paraId="430FF020" w14:textId="1491EC3F" w:rsidR="00F924A0" w:rsidRPr="00CA7549" w:rsidRDefault="00F92062" w:rsidP="00F924A0">
            <w:pPr>
              <w:pStyle w:val="BlauerTextVorschlge"/>
            </w:pPr>
            <w:r>
              <w:t>…</w:t>
            </w:r>
          </w:p>
        </w:tc>
      </w:tr>
    </w:tbl>
    <w:p w14:paraId="060B325D" w14:textId="77777777" w:rsidR="009F43EB" w:rsidRPr="00CA7549" w:rsidRDefault="009F43EB" w:rsidP="009F43EB">
      <w:pPr>
        <w:spacing w:after="160" w:line="259" w:lineRule="auto"/>
        <w:rPr>
          <w:rFonts w:eastAsiaTheme="majorEastAsia" w:cstheme="majorBidi"/>
          <w:b/>
          <w:szCs w:val="24"/>
        </w:rPr>
      </w:pPr>
    </w:p>
    <w:p w14:paraId="7697D221" w14:textId="0543BE6A" w:rsidR="009F43EB" w:rsidRPr="00CA7549" w:rsidRDefault="009F43EB" w:rsidP="00806258">
      <w:pPr>
        <w:pStyle w:val="berschrift2nummeriert"/>
        <w:rPr>
          <w:color w:val="0070C0"/>
        </w:rPr>
      </w:pPr>
      <w:bookmarkStart w:id="35" w:name="_Toc196473730"/>
      <w:r>
        <w:rPr>
          <w:color w:val="0070C0"/>
        </w:rPr>
        <w:t>Produits</w:t>
      </w:r>
      <w:bookmarkEnd w:id="35"/>
    </w:p>
    <w:p w14:paraId="39652C9B" w14:textId="4D03C8AE" w:rsidR="009F43EB" w:rsidRPr="00CA7549" w:rsidRDefault="009F43EB" w:rsidP="00564BF2">
      <w:pPr>
        <w:pStyle w:val="BlauerTextVorschlge"/>
      </w:pPr>
      <w:r>
        <w:t>Les visualisations suivant</w:t>
      </w:r>
      <w:r w:rsidR="006E2B4C">
        <w:t>e</w:t>
      </w:r>
      <w:r>
        <w:t>s (sous forme de plan ou d’application web) sont proposées</w:t>
      </w:r>
      <w:r w:rsidR="00833F7E">
        <w:t> </w:t>
      </w:r>
      <w:r>
        <w:t>:</w:t>
      </w:r>
    </w:p>
    <w:p w14:paraId="796D1072" w14:textId="77777777" w:rsidR="009F43EB" w:rsidRPr="00CA7549" w:rsidRDefault="009F43EB" w:rsidP="00564BF2">
      <w:pPr>
        <w:pStyle w:val="BlauerTextVorschlge"/>
        <w:rPr>
          <w:rStyle w:val="Kommentarzeichen"/>
        </w:rPr>
      </w:pPr>
    </w:p>
    <w:p w14:paraId="681CD2F5" w14:textId="42CBBCC7" w:rsidR="009F43EB" w:rsidRPr="00AE7A35" w:rsidRDefault="009F43EB" w:rsidP="00564BF2">
      <w:pPr>
        <w:pStyle w:val="RoterTextAnweisungen"/>
      </w:pPr>
      <w:r w:rsidRPr="00AE7A35">
        <w:t>Le tableau suivant doit être adapté à la situation spécifique du service des eaux. Les points manquants doivent être ajoutés et ceux qui ne s’appliquent pas, supprimés.</w:t>
      </w:r>
    </w:p>
    <w:p w14:paraId="34D5F06C" w14:textId="77777777" w:rsidR="009F43EB" w:rsidRPr="00CA7549" w:rsidRDefault="009F43EB" w:rsidP="009F43EB">
      <w:pPr>
        <w:rPr>
          <w:rStyle w:val="Kommentarzeichen"/>
        </w:rPr>
      </w:pPr>
    </w:p>
    <w:tbl>
      <w:tblPr>
        <w:tblStyle w:val="Tabellenraster"/>
        <w:tblW w:w="5000" w:type="pct"/>
        <w:tblBorders>
          <w:top w:val="none" w:sz="0" w:space="0" w:color="auto"/>
          <w:left w:val="none" w:sz="0" w:space="0" w:color="auto"/>
          <w:right w:val="none" w:sz="0" w:space="0" w:color="auto"/>
          <w:insideV w:val="none" w:sz="0" w:space="0" w:color="auto"/>
        </w:tblBorders>
        <w:tblCellMar>
          <w:left w:w="0" w:type="dxa"/>
          <w:bottom w:w="57" w:type="dxa"/>
          <w:right w:w="0" w:type="dxa"/>
        </w:tblCellMar>
        <w:tblLook w:val="04A0" w:firstRow="1" w:lastRow="0" w:firstColumn="1" w:lastColumn="0" w:noHBand="0" w:noVBand="1"/>
      </w:tblPr>
      <w:tblGrid>
        <w:gridCol w:w="3119"/>
        <w:gridCol w:w="2835"/>
        <w:gridCol w:w="4024"/>
      </w:tblGrid>
      <w:tr w:rsidR="00564BF2" w:rsidRPr="00CA7549" w14:paraId="49EB2B50" w14:textId="77777777" w:rsidTr="00F82AE9">
        <w:trPr>
          <w:tblHeader/>
        </w:trPr>
        <w:tc>
          <w:tcPr>
            <w:tcW w:w="3119" w:type="dxa"/>
          </w:tcPr>
          <w:p w14:paraId="0E753CE6" w14:textId="3EF00115" w:rsidR="009F43EB" w:rsidRPr="00CA7549" w:rsidRDefault="009F43EB" w:rsidP="009F43EB">
            <w:pPr>
              <w:pStyle w:val="Standardfett"/>
              <w:rPr>
                <w:color w:val="0070C0"/>
              </w:rPr>
            </w:pPr>
            <w:r>
              <w:rPr>
                <w:color w:val="0070C0"/>
              </w:rPr>
              <w:t>Thème</w:t>
            </w:r>
          </w:p>
        </w:tc>
        <w:tc>
          <w:tcPr>
            <w:tcW w:w="2835" w:type="dxa"/>
          </w:tcPr>
          <w:p w14:paraId="42ADF8FB" w14:textId="77777777" w:rsidR="009F43EB" w:rsidRPr="00CA7549" w:rsidRDefault="009F43EB" w:rsidP="008208DA">
            <w:pPr>
              <w:pStyle w:val="Standardfett"/>
              <w:rPr>
                <w:color w:val="0070C0"/>
              </w:rPr>
            </w:pPr>
            <w:r>
              <w:rPr>
                <w:color w:val="0070C0"/>
              </w:rPr>
              <w:t>Échelle</w:t>
            </w:r>
          </w:p>
        </w:tc>
        <w:tc>
          <w:tcPr>
            <w:tcW w:w="4024" w:type="dxa"/>
          </w:tcPr>
          <w:p w14:paraId="27357C38" w14:textId="77777777" w:rsidR="009F43EB" w:rsidRPr="00CA7549" w:rsidRDefault="009F43EB" w:rsidP="009F43EB">
            <w:pPr>
              <w:pStyle w:val="Standardfett"/>
              <w:rPr>
                <w:color w:val="0070C0"/>
              </w:rPr>
            </w:pPr>
            <w:r>
              <w:rPr>
                <w:color w:val="0070C0"/>
              </w:rPr>
              <w:t>Remarque</w:t>
            </w:r>
          </w:p>
        </w:tc>
      </w:tr>
      <w:tr w:rsidR="009F43EB" w:rsidRPr="00CA7549" w14:paraId="3ECA2C0B" w14:textId="77777777" w:rsidTr="00F82AE9">
        <w:tc>
          <w:tcPr>
            <w:tcW w:w="3119" w:type="dxa"/>
          </w:tcPr>
          <w:p w14:paraId="5DE97407" w14:textId="5720B246" w:rsidR="009F43EB" w:rsidRPr="00CA7549" w:rsidRDefault="00607B08">
            <w:pPr>
              <w:pStyle w:val="BlauerTextVorschlge"/>
            </w:pPr>
            <w:r>
              <w:t>Plan de réseau</w:t>
            </w:r>
          </w:p>
        </w:tc>
        <w:tc>
          <w:tcPr>
            <w:tcW w:w="2835" w:type="dxa"/>
          </w:tcPr>
          <w:p w14:paraId="601513D2" w14:textId="77777777" w:rsidR="009F43EB" w:rsidRPr="00CA7549" w:rsidRDefault="009F43EB" w:rsidP="008208DA">
            <w:pPr>
              <w:pStyle w:val="BlauerTextVorschlge"/>
            </w:pPr>
            <w:r>
              <w:t>250/500</w:t>
            </w:r>
          </w:p>
        </w:tc>
        <w:tc>
          <w:tcPr>
            <w:tcW w:w="4024" w:type="dxa"/>
          </w:tcPr>
          <w:p w14:paraId="23A652FB" w14:textId="77777777" w:rsidR="009F43EB" w:rsidRPr="00CA7549" w:rsidRDefault="009F43EB" w:rsidP="009F43EB">
            <w:pPr>
              <w:pStyle w:val="BlauerTextVorschlge"/>
            </w:pPr>
            <w:r>
              <w:t>…</w:t>
            </w:r>
          </w:p>
        </w:tc>
      </w:tr>
      <w:tr w:rsidR="009F43EB" w:rsidRPr="00CA7549" w14:paraId="37741F39" w14:textId="77777777" w:rsidTr="00F82AE9">
        <w:tc>
          <w:tcPr>
            <w:tcW w:w="3119" w:type="dxa"/>
          </w:tcPr>
          <w:p w14:paraId="6D08790F" w14:textId="71059723" w:rsidR="009F43EB" w:rsidRPr="00CA7549" w:rsidRDefault="009F43EB" w:rsidP="009F43EB">
            <w:pPr>
              <w:pStyle w:val="BlauerTextVorschlge"/>
            </w:pPr>
            <w:r>
              <w:t>Plan d’ensemble Eau</w:t>
            </w:r>
          </w:p>
        </w:tc>
        <w:tc>
          <w:tcPr>
            <w:tcW w:w="2835" w:type="dxa"/>
          </w:tcPr>
          <w:p w14:paraId="79193732" w14:textId="7B7BD0B5" w:rsidR="009F43EB" w:rsidRPr="00CA7549" w:rsidRDefault="009F43EB" w:rsidP="008208DA">
            <w:pPr>
              <w:pStyle w:val="BlauerTextVorschlge"/>
            </w:pPr>
            <w:r>
              <w:t>2000/2500/5000</w:t>
            </w:r>
          </w:p>
        </w:tc>
        <w:tc>
          <w:tcPr>
            <w:tcW w:w="4024" w:type="dxa"/>
          </w:tcPr>
          <w:p w14:paraId="57677804" w14:textId="77777777" w:rsidR="009F43EB" w:rsidRPr="00CA7549" w:rsidRDefault="009F43EB" w:rsidP="009F43EB">
            <w:pPr>
              <w:pStyle w:val="BlauerTextVorschlge"/>
            </w:pPr>
            <w:r>
              <w:t>…</w:t>
            </w:r>
          </w:p>
        </w:tc>
      </w:tr>
      <w:tr w:rsidR="00F53793" w:rsidRPr="00CA7549" w14:paraId="1BAFE6CC" w14:textId="77777777" w:rsidTr="00F82AE9">
        <w:tc>
          <w:tcPr>
            <w:tcW w:w="3119" w:type="dxa"/>
          </w:tcPr>
          <w:p w14:paraId="1104CC8F" w14:textId="1AD146BE" w:rsidR="00F53793" w:rsidRPr="00CA7549" w:rsidRDefault="00F53793" w:rsidP="00F53793">
            <w:pPr>
              <w:pStyle w:val="BlauerTextVorschlge"/>
            </w:pPr>
            <w:r>
              <w:t>Plan des hydrants</w:t>
            </w:r>
          </w:p>
        </w:tc>
        <w:tc>
          <w:tcPr>
            <w:tcW w:w="2835" w:type="dxa"/>
          </w:tcPr>
          <w:p w14:paraId="00285063" w14:textId="6A95B858" w:rsidR="00F53793" w:rsidRPr="00CA7549" w:rsidRDefault="001A40D2" w:rsidP="008208DA">
            <w:pPr>
              <w:pStyle w:val="BlauerTextVorschlge"/>
            </w:pPr>
            <w:r>
              <w:t>2000/2500/5000</w:t>
            </w:r>
          </w:p>
        </w:tc>
        <w:tc>
          <w:tcPr>
            <w:tcW w:w="4024" w:type="dxa"/>
          </w:tcPr>
          <w:p w14:paraId="25A08F8D" w14:textId="77777777" w:rsidR="00F53793" w:rsidRPr="00CA7549" w:rsidRDefault="00F53793" w:rsidP="00F53793">
            <w:pPr>
              <w:pStyle w:val="BlauerTextVorschlge"/>
            </w:pPr>
          </w:p>
        </w:tc>
      </w:tr>
      <w:tr w:rsidR="00F53793" w:rsidRPr="00CA7549" w14:paraId="6209385F" w14:textId="77777777" w:rsidTr="00F82AE9">
        <w:tc>
          <w:tcPr>
            <w:tcW w:w="3119" w:type="dxa"/>
          </w:tcPr>
          <w:p w14:paraId="5DFE35D0" w14:textId="6993A6DC" w:rsidR="00F53793" w:rsidRPr="00CA7549" w:rsidRDefault="00F53793" w:rsidP="00F53793">
            <w:pPr>
              <w:pStyle w:val="BlauerTextVorschlge"/>
            </w:pPr>
            <w:r>
              <w:t>Atlas de l’approvisionnement en eau</w:t>
            </w:r>
          </w:p>
        </w:tc>
        <w:tc>
          <w:tcPr>
            <w:tcW w:w="2835" w:type="dxa"/>
          </w:tcPr>
          <w:p w14:paraId="7C635469" w14:textId="1A417DFB" w:rsidR="00F53793" w:rsidRPr="00CA7549" w:rsidRDefault="00F53793" w:rsidP="008208DA">
            <w:pPr>
              <w:pStyle w:val="BlauerTextVorschlge"/>
            </w:pPr>
            <w:r>
              <w:t>5000</w:t>
            </w:r>
          </w:p>
        </w:tc>
        <w:tc>
          <w:tcPr>
            <w:tcW w:w="4024" w:type="dxa"/>
          </w:tcPr>
          <w:p w14:paraId="09AA36E9" w14:textId="2D1352E4" w:rsidR="00F53793" w:rsidRPr="00CA7549" w:rsidRDefault="001A40D2" w:rsidP="00F53793">
            <w:pPr>
              <w:pStyle w:val="BlauerTextVorschlge"/>
            </w:pPr>
            <w:r>
              <w:t>Dans le canton 1:25 000</w:t>
            </w:r>
          </w:p>
        </w:tc>
      </w:tr>
      <w:tr w:rsidR="009F43EB" w:rsidRPr="00CA7549" w14:paraId="109F5BF4" w14:textId="77777777" w:rsidTr="00F82AE9">
        <w:tc>
          <w:tcPr>
            <w:tcW w:w="3119" w:type="dxa"/>
          </w:tcPr>
          <w:p w14:paraId="7CDEAB84" w14:textId="57EAF58A" w:rsidR="009F43EB" w:rsidRPr="00CA7549" w:rsidRDefault="00F53793" w:rsidP="009F43EB">
            <w:pPr>
              <w:pStyle w:val="BlauerTextVorschlge"/>
            </w:pPr>
            <w:r>
              <w:t>Plan de la structure d’âge</w:t>
            </w:r>
          </w:p>
        </w:tc>
        <w:tc>
          <w:tcPr>
            <w:tcW w:w="2835" w:type="dxa"/>
          </w:tcPr>
          <w:p w14:paraId="0566D0AE" w14:textId="3A7AC012" w:rsidR="009F43EB" w:rsidRPr="00CA7549" w:rsidRDefault="00124228" w:rsidP="008208DA">
            <w:pPr>
              <w:pStyle w:val="BlauerTextVorschlge"/>
            </w:pPr>
            <w:r>
              <w:t>1000/2500</w:t>
            </w:r>
          </w:p>
        </w:tc>
        <w:tc>
          <w:tcPr>
            <w:tcW w:w="4024" w:type="dxa"/>
          </w:tcPr>
          <w:p w14:paraId="54606213" w14:textId="77777777" w:rsidR="009F43EB" w:rsidRPr="00CA7549" w:rsidRDefault="009F43EB" w:rsidP="009F43EB">
            <w:pPr>
              <w:pStyle w:val="BlauerTextVorschlge"/>
            </w:pPr>
          </w:p>
        </w:tc>
      </w:tr>
      <w:tr w:rsidR="009F43EB" w:rsidRPr="00CA7549" w14:paraId="528D2FB8" w14:textId="77777777" w:rsidTr="00F82AE9">
        <w:tc>
          <w:tcPr>
            <w:tcW w:w="3119" w:type="dxa"/>
          </w:tcPr>
          <w:p w14:paraId="4C976C71" w14:textId="6C45B458" w:rsidR="009F43EB" w:rsidRPr="00CA7549" w:rsidRDefault="00006485" w:rsidP="009F43EB">
            <w:pPr>
              <w:pStyle w:val="BlauerTextVorschlge"/>
            </w:pPr>
            <w:r>
              <w:t>Plan de mesures du PGA</w:t>
            </w:r>
          </w:p>
        </w:tc>
        <w:tc>
          <w:tcPr>
            <w:tcW w:w="2835" w:type="dxa"/>
          </w:tcPr>
          <w:p w14:paraId="68280BDB" w14:textId="2F1E5CD2" w:rsidR="009F43EB" w:rsidRPr="00CA7549" w:rsidRDefault="009F43EB" w:rsidP="008208DA">
            <w:pPr>
              <w:pStyle w:val="BlauerTextVorschlge"/>
            </w:pPr>
            <w:r>
              <w:t>2000/5000/10 000</w:t>
            </w:r>
          </w:p>
        </w:tc>
        <w:tc>
          <w:tcPr>
            <w:tcW w:w="4024" w:type="dxa"/>
          </w:tcPr>
          <w:p w14:paraId="635BC479" w14:textId="24D111AF" w:rsidR="009F43EB" w:rsidRPr="00CA7549" w:rsidRDefault="002C1ECD" w:rsidP="009F43EB">
            <w:pPr>
              <w:pStyle w:val="BlauerTextVorschlge"/>
            </w:pPr>
            <w:r>
              <w:t>Selon l’étendue de la zone desservie</w:t>
            </w:r>
          </w:p>
        </w:tc>
      </w:tr>
      <w:tr w:rsidR="009F43EB" w:rsidRPr="00CA7549" w14:paraId="2F88BD8E" w14:textId="77777777" w:rsidTr="00F82AE9">
        <w:tc>
          <w:tcPr>
            <w:tcW w:w="3119" w:type="dxa"/>
            <w:vAlign w:val="center"/>
          </w:tcPr>
          <w:p w14:paraId="385B3267" w14:textId="43A144EB" w:rsidR="009F43EB" w:rsidRPr="00CA7549" w:rsidRDefault="00304796" w:rsidP="009F43EB">
            <w:pPr>
              <w:pStyle w:val="BlauerTextVorschlge"/>
            </w:pPr>
            <w:r>
              <w:t>Schéma fonctionnel</w:t>
            </w:r>
          </w:p>
        </w:tc>
        <w:tc>
          <w:tcPr>
            <w:tcW w:w="2835" w:type="dxa"/>
          </w:tcPr>
          <w:p w14:paraId="1DA971FC" w14:textId="55D7F034" w:rsidR="009F43EB" w:rsidRPr="00CA7549" w:rsidRDefault="006A60C9" w:rsidP="008208DA">
            <w:pPr>
              <w:pStyle w:val="BlauerTextVorschlge"/>
            </w:pPr>
            <w:r>
              <w:t>-</w:t>
            </w:r>
          </w:p>
        </w:tc>
        <w:tc>
          <w:tcPr>
            <w:tcW w:w="4024" w:type="dxa"/>
          </w:tcPr>
          <w:p w14:paraId="08869EDA" w14:textId="77777777" w:rsidR="009F43EB" w:rsidRPr="00CA7549" w:rsidRDefault="009F43EB" w:rsidP="009F43EB">
            <w:pPr>
              <w:pStyle w:val="BlauerTextVorschlge"/>
            </w:pPr>
            <w:r>
              <w:t>…</w:t>
            </w:r>
          </w:p>
        </w:tc>
      </w:tr>
      <w:tr w:rsidR="009F43EB" w:rsidRPr="00CA7549" w14:paraId="0BEE2712" w14:textId="77777777" w:rsidTr="00F82AE9">
        <w:tc>
          <w:tcPr>
            <w:tcW w:w="3119" w:type="dxa"/>
            <w:vAlign w:val="center"/>
          </w:tcPr>
          <w:p w14:paraId="2BDCB872" w14:textId="77777777" w:rsidR="009F43EB" w:rsidRPr="00CA7549" w:rsidRDefault="009F43EB" w:rsidP="009F43EB">
            <w:pPr>
              <w:pStyle w:val="BlauerTextVorschlge"/>
            </w:pPr>
            <w:r>
              <w:t>…</w:t>
            </w:r>
          </w:p>
        </w:tc>
        <w:tc>
          <w:tcPr>
            <w:tcW w:w="2835" w:type="dxa"/>
          </w:tcPr>
          <w:p w14:paraId="4D9CA84F" w14:textId="77777777" w:rsidR="009F43EB" w:rsidRPr="00CA7549" w:rsidRDefault="009F43EB" w:rsidP="008208DA">
            <w:pPr>
              <w:pStyle w:val="BlauerTextVorschlge"/>
            </w:pPr>
          </w:p>
        </w:tc>
        <w:tc>
          <w:tcPr>
            <w:tcW w:w="4024" w:type="dxa"/>
          </w:tcPr>
          <w:p w14:paraId="0DF1AFB3" w14:textId="77777777" w:rsidR="009F43EB" w:rsidRPr="00CA7549" w:rsidRDefault="009F43EB" w:rsidP="009F43EB">
            <w:pPr>
              <w:pStyle w:val="BlauerTextVorschlge"/>
            </w:pPr>
            <w:r>
              <w:t>…</w:t>
            </w:r>
          </w:p>
        </w:tc>
      </w:tr>
    </w:tbl>
    <w:p w14:paraId="00A2AE60" w14:textId="7AE01F0C" w:rsidR="009F43EB" w:rsidRPr="00CA7549" w:rsidRDefault="009F43EB" w:rsidP="00806258">
      <w:pPr>
        <w:pStyle w:val="berschrift2nummeriert"/>
        <w:rPr>
          <w:color w:val="0070C0"/>
        </w:rPr>
      </w:pPr>
      <w:bookmarkStart w:id="36" w:name="_Toc196473731"/>
      <w:r>
        <w:rPr>
          <w:color w:val="0070C0"/>
        </w:rPr>
        <w:t>Mise à disposition des données</w:t>
      </w:r>
      <w:bookmarkEnd w:id="36"/>
    </w:p>
    <w:p w14:paraId="0A7FA70A" w14:textId="617EA2F5" w:rsidR="009F43EB" w:rsidRPr="00CA7549" w:rsidRDefault="009F43EB" w:rsidP="00564BF2">
      <w:pPr>
        <w:pStyle w:val="BlauerTextVorschlge"/>
      </w:pPr>
      <w:r>
        <w:t xml:space="preserve">Différents services web standardisés sont proposés. Il est ainsi possible d’accéder en permanence à la version la plus récente des données. Des interfaces avec des modèles de données standardisés sont supportées. Afin que les données puissent être utilisées par d’autres personnes intéressées, les interfaces indiquées ci-après sont en outre supportées. </w:t>
      </w:r>
    </w:p>
    <w:p w14:paraId="5E37DDE2" w14:textId="77777777" w:rsidR="009F43EB" w:rsidRPr="00CA7549" w:rsidRDefault="009F43EB" w:rsidP="009F43EB"/>
    <w:tbl>
      <w:tblPr>
        <w:tblStyle w:val="Tabellenraster"/>
        <w:tblW w:w="5006" w:type="pct"/>
        <w:tblBorders>
          <w:top w:val="none" w:sz="0" w:space="0" w:color="auto"/>
          <w:left w:val="none" w:sz="0" w:space="0" w:color="auto"/>
          <w:right w:val="none" w:sz="0" w:space="0" w:color="auto"/>
          <w:insideV w:val="none" w:sz="0" w:space="0" w:color="auto"/>
        </w:tblBorders>
        <w:tblCellMar>
          <w:left w:w="0" w:type="dxa"/>
          <w:bottom w:w="57" w:type="dxa"/>
          <w:right w:w="0" w:type="dxa"/>
        </w:tblCellMar>
        <w:tblLook w:val="04A0" w:firstRow="1" w:lastRow="0" w:firstColumn="1" w:lastColumn="0" w:noHBand="0" w:noVBand="1"/>
      </w:tblPr>
      <w:tblGrid>
        <w:gridCol w:w="2455"/>
        <w:gridCol w:w="2027"/>
        <w:gridCol w:w="3189"/>
        <w:gridCol w:w="2319"/>
      </w:tblGrid>
      <w:tr w:rsidR="00564BF2" w:rsidRPr="00CA7549" w14:paraId="58065C35" w14:textId="77777777" w:rsidTr="009F43EB">
        <w:trPr>
          <w:tblHeader/>
        </w:trPr>
        <w:tc>
          <w:tcPr>
            <w:tcW w:w="2399" w:type="dxa"/>
          </w:tcPr>
          <w:p w14:paraId="20480A3C" w14:textId="77777777" w:rsidR="009F43EB" w:rsidRPr="00CA7549" w:rsidRDefault="009F43EB" w:rsidP="009F43EB">
            <w:pPr>
              <w:pStyle w:val="Standardfett"/>
              <w:rPr>
                <w:color w:val="0070C0"/>
              </w:rPr>
            </w:pPr>
            <w:r>
              <w:rPr>
                <w:color w:val="0070C0"/>
              </w:rPr>
              <w:t>Nom</w:t>
            </w:r>
          </w:p>
        </w:tc>
        <w:tc>
          <w:tcPr>
            <w:tcW w:w="1981" w:type="dxa"/>
          </w:tcPr>
          <w:p w14:paraId="06BD5F31" w14:textId="77777777" w:rsidR="009F43EB" w:rsidRPr="00CA7549" w:rsidRDefault="009F43EB" w:rsidP="009F43EB">
            <w:pPr>
              <w:pStyle w:val="Standardfett"/>
              <w:rPr>
                <w:color w:val="0070C0"/>
              </w:rPr>
            </w:pPr>
            <w:r>
              <w:rPr>
                <w:color w:val="0070C0"/>
              </w:rPr>
              <w:t>Format</w:t>
            </w:r>
          </w:p>
        </w:tc>
        <w:tc>
          <w:tcPr>
            <w:tcW w:w="3117" w:type="dxa"/>
          </w:tcPr>
          <w:p w14:paraId="29F9818A" w14:textId="77777777" w:rsidR="009F43EB" w:rsidRPr="00CA7549" w:rsidRDefault="009F43EB" w:rsidP="009F43EB">
            <w:pPr>
              <w:pStyle w:val="Standardfett"/>
              <w:rPr>
                <w:color w:val="0070C0"/>
              </w:rPr>
            </w:pPr>
            <w:r>
              <w:rPr>
                <w:color w:val="0070C0"/>
              </w:rPr>
              <w:t>Organisation</w:t>
            </w:r>
          </w:p>
        </w:tc>
        <w:tc>
          <w:tcPr>
            <w:tcW w:w="2266" w:type="dxa"/>
          </w:tcPr>
          <w:p w14:paraId="63EB6173" w14:textId="77777777" w:rsidR="009F43EB" w:rsidRPr="00CA7549" w:rsidRDefault="009F43EB" w:rsidP="009F43EB">
            <w:pPr>
              <w:pStyle w:val="Standardfett"/>
              <w:rPr>
                <w:color w:val="0070C0"/>
              </w:rPr>
            </w:pPr>
            <w:r>
              <w:rPr>
                <w:color w:val="0070C0"/>
              </w:rPr>
              <w:t>Remarque</w:t>
            </w:r>
          </w:p>
        </w:tc>
      </w:tr>
      <w:tr w:rsidR="009F43EB" w:rsidRPr="00CA7549" w14:paraId="7867ED4D" w14:textId="77777777" w:rsidTr="006C00B0">
        <w:trPr>
          <w:tblHeader/>
        </w:trPr>
        <w:tc>
          <w:tcPr>
            <w:tcW w:w="2399" w:type="dxa"/>
          </w:tcPr>
          <w:p w14:paraId="070C3885" w14:textId="77777777" w:rsidR="009F43EB" w:rsidRPr="00CA7549" w:rsidRDefault="009F43EB" w:rsidP="006C00B0">
            <w:pPr>
              <w:pStyle w:val="BlauerTextVorschlge"/>
            </w:pPr>
            <w:r>
              <w:t>Service de consultation Plan de réseau</w:t>
            </w:r>
          </w:p>
        </w:tc>
        <w:tc>
          <w:tcPr>
            <w:tcW w:w="1981" w:type="dxa"/>
          </w:tcPr>
          <w:p w14:paraId="7AE102EE" w14:textId="77777777" w:rsidR="009F43EB" w:rsidRPr="00CA7549" w:rsidRDefault="009F43EB" w:rsidP="006C00B0">
            <w:pPr>
              <w:pStyle w:val="BlauerTextVorschlge"/>
            </w:pPr>
            <w:r>
              <w:t>WMS</w:t>
            </w:r>
            <w:r w:rsidRPr="00CA7549">
              <w:rPr>
                <w:vertAlign w:val="superscript"/>
              </w:rPr>
              <w:footnoteReference w:id="4"/>
            </w:r>
          </w:p>
        </w:tc>
        <w:tc>
          <w:tcPr>
            <w:tcW w:w="3117" w:type="dxa"/>
          </w:tcPr>
          <w:p w14:paraId="253A62A4" w14:textId="77777777" w:rsidR="009F43EB" w:rsidRPr="00CA7549" w:rsidRDefault="009F43EB" w:rsidP="006C00B0">
            <w:pPr>
              <w:pStyle w:val="BlauerTextVorschlge"/>
            </w:pPr>
            <w:r>
              <w:t xml:space="preserve">ISO / Open Geospatial Consortium </w:t>
            </w:r>
          </w:p>
        </w:tc>
        <w:tc>
          <w:tcPr>
            <w:tcW w:w="2266" w:type="dxa"/>
          </w:tcPr>
          <w:p w14:paraId="4BE702EC" w14:textId="77777777" w:rsidR="009F43EB" w:rsidRPr="00CA7549" w:rsidRDefault="009F43EB" w:rsidP="006C00B0">
            <w:pPr>
              <w:pStyle w:val="BlauerTextVorschlge"/>
            </w:pPr>
            <w:r>
              <w:t>&lt;Indiquer l’URL ici&gt;</w:t>
            </w:r>
          </w:p>
        </w:tc>
      </w:tr>
      <w:tr w:rsidR="009F43EB" w:rsidRPr="00CA7549" w14:paraId="146FF8A2" w14:textId="77777777" w:rsidTr="006C00B0">
        <w:trPr>
          <w:tblHeader/>
        </w:trPr>
        <w:tc>
          <w:tcPr>
            <w:tcW w:w="2399" w:type="dxa"/>
          </w:tcPr>
          <w:p w14:paraId="46078D72" w14:textId="1C9702F4" w:rsidR="009F43EB" w:rsidRPr="00CA7549" w:rsidRDefault="009F43EB" w:rsidP="006C00B0">
            <w:pPr>
              <w:pStyle w:val="BlauerTextVorschlge"/>
            </w:pPr>
            <w:r>
              <w:t>Service de consultation Plan de mesures du PGA</w:t>
            </w:r>
          </w:p>
        </w:tc>
        <w:tc>
          <w:tcPr>
            <w:tcW w:w="1981" w:type="dxa"/>
          </w:tcPr>
          <w:p w14:paraId="2ACA2C9A" w14:textId="77777777" w:rsidR="009F43EB" w:rsidRPr="00CA7549" w:rsidRDefault="009F43EB" w:rsidP="006C00B0">
            <w:pPr>
              <w:pStyle w:val="BlauerTextVorschlge"/>
            </w:pPr>
            <w:r>
              <w:t>WMS</w:t>
            </w:r>
          </w:p>
        </w:tc>
        <w:tc>
          <w:tcPr>
            <w:tcW w:w="3117" w:type="dxa"/>
          </w:tcPr>
          <w:p w14:paraId="291DCFC9" w14:textId="77777777" w:rsidR="009F43EB" w:rsidRPr="00CA7549" w:rsidRDefault="009F43EB" w:rsidP="006C00B0">
            <w:pPr>
              <w:pStyle w:val="BlauerTextVorschlge"/>
            </w:pPr>
            <w:r>
              <w:t xml:space="preserve">ISO / Open Geospatial Consortium </w:t>
            </w:r>
          </w:p>
        </w:tc>
        <w:tc>
          <w:tcPr>
            <w:tcW w:w="2266" w:type="dxa"/>
          </w:tcPr>
          <w:p w14:paraId="77B92290" w14:textId="77777777" w:rsidR="009F43EB" w:rsidRPr="00CA7549" w:rsidRDefault="009F43EB" w:rsidP="006C00B0">
            <w:pPr>
              <w:pStyle w:val="BlauerTextVorschlge"/>
            </w:pPr>
            <w:r>
              <w:t>&lt;Indiquer l’URL ici&gt;</w:t>
            </w:r>
          </w:p>
        </w:tc>
      </w:tr>
      <w:tr w:rsidR="009F43EB" w:rsidRPr="00CA7549" w14:paraId="590BAC50" w14:textId="77777777" w:rsidTr="006C00B0">
        <w:trPr>
          <w:tblHeader/>
        </w:trPr>
        <w:tc>
          <w:tcPr>
            <w:tcW w:w="2399" w:type="dxa"/>
          </w:tcPr>
          <w:p w14:paraId="26A21E51" w14:textId="77777777" w:rsidR="009F43EB" w:rsidRPr="00CA7549" w:rsidRDefault="009F43EB" w:rsidP="006C00B0">
            <w:pPr>
              <w:pStyle w:val="BlauerTextVorschlge"/>
            </w:pPr>
            <w:r>
              <w:t>Feature Service</w:t>
            </w:r>
          </w:p>
        </w:tc>
        <w:tc>
          <w:tcPr>
            <w:tcW w:w="1981" w:type="dxa"/>
          </w:tcPr>
          <w:p w14:paraId="3471DD7F" w14:textId="77777777" w:rsidR="009F43EB" w:rsidRPr="00CA7549" w:rsidRDefault="009F43EB" w:rsidP="006C00B0">
            <w:pPr>
              <w:pStyle w:val="BlauerTextVorschlge"/>
            </w:pPr>
            <w:r>
              <w:t>WFS</w:t>
            </w:r>
            <w:r w:rsidRPr="00CA7549">
              <w:rPr>
                <w:vertAlign w:val="superscript"/>
              </w:rPr>
              <w:footnoteReference w:id="5"/>
            </w:r>
          </w:p>
        </w:tc>
        <w:tc>
          <w:tcPr>
            <w:tcW w:w="3117" w:type="dxa"/>
          </w:tcPr>
          <w:p w14:paraId="0F4B2356" w14:textId="77777777" w:rsidR="009F43EB" w:rsidRPr="00CA7549" w:rsidRDefault="009F43EB" w:rsidP="006C00B0">
            <w:pPr>
              <w:pStyle w:val="BlauerTextVorschlge"/>
            </w:pPr>
            <w:r>
              <w:t xml:space="preserve">ISO / Open Geospatial Consortium </w:t>
            </w:r>
          </w:p>
        </w:tc>
        <w:tc>
          <w:tcPr>
            <w:tcW w:w="2266" w:type="dxa"/>
          </w:tcPr>
          <w:p w14:paraId="509757AF" w14:textId="37A0D2E1" w:rsidR="009F43EB" w:rsidRPr="00CA7549" w:rsidRDefault="009F43EB" w:rsidP="006C00B0">
            <w:pPr>
              <w:pStyle w:val="BlauerTextVorschlge"/>
            </w:pPr>
            <w:r>
              <w:t>Viser la structure du PGA Berne</w:t>
            </w:r>
          </w:p>
        </w:tc>
      </w:tr>
      <w:tr w:rsidR="005E299F" w:rsidRPr="00CA7549" w14:paraId="5578B110" w14:textId="77777777" w:rsidTr="006C00B0">
        <w:trPr>
          <w:tblHeader/>
        </w:trPr>
        <w:tc>
          <w:tcPr>
            <w:tcW w:w="2399" w:type="dxa"/>
          </w:tcPr>
          <w:p w14:paraId="33AEE966" w14:textId="7C7E7D64" w:rsidR="005E299F" w:rsidRPr="00CA7549" w:rsidRDefault="005E299F" w:rsidP="006C00B0">
            <w:pPr>
              <w:pStyle w:val="BlauerTextVorschlge"/>
            </w:pPr>
            <w:r>
              <w:t>Feature Service Installations d’approvisionnement en eau</w:t>
            </w:r>
          </w:p>
        </w:tc>
        <w:tc>
          <w:tcPr>
            <w:tcW w:w="1981" w:type="dxa"/>
          </w:tcPr>
          <w:p w14:paraId="583CAC8B" w14:textId="36FC7C4C" w:rsidR="005E299F" w:rsidRPr="00CA7549" w:rsidRDefault="005E299F" w:rsidP="006C00B0">
            <w:pPr>
              <w:pStyle w:val="BlauerTextVorschlge"/>
            </w:pPr>
            <w:r>
              <w:t>WFS</w:t>
            </w:r>
          </w:p>
        </w:tc>
        <w:tc>
          <w:tcPr>
            <w:tcW w:w="3117" w:type="dxa"/>
          </w:tcPr>
          <w:p w14:paraId="2AB43D12" w14:textId="589303A4" w:rsidR="005E299F" w:rsidRPr="00CA7549" w:rsidRDefault="003C5A57" w:rsidP="006C00B0">
            <w:pPr>
              <w:pStyle w:val="BlauerTextVorschlge"/>
            </w:pPr>
            <w:r>
              <w:t>ISO / Open Geospatial Consortium</w:t>
            </w:r>
          </w:p>
        </w:tc>
        <w:tc>
          <w:tcPr>
            <w:tcW w:w="2266" w:type="dxa"/>
          </w:tcPr>
          <w:p w14:paraId="5F979695" w14:textId="3EC82C01" w:rsidR="005E299F" w:rsidRPr="00CA7549" w:rsidRDefault="003C5A57" w:rsidP="006C00B0">
            <w:pPr>
              <w:pStyle w:val="BlauerTextVorschlge"/>
            </w:pPr>
            <w:r>
              <w:t>Sera probablement mis à disposition par le canton</w:t>
            </w:r>
          </w:p>
        </w:tc>
      </w:tr>
      <w:tr w:rsidR="009F43EB" w:rsidRPr="00CA7549" w14:paraId="6C1F0AC2" w14:textId="77777777" w:rsidTr="006C00B0">
        <w:tc>
          <w:tcPr>
            <w:tcW w:w="2399" w:type="dxa"/>
          </w:tcPr>
          <w:p w14:paraId="2FDE6DCD" w14:textId="30BC157F" w:rsidR="009F43EB" w:rsidRPr="00CA7549" w:rsidRDefault="00006485" w:rsidP="006C00B0">
            <w:pPr>
              <w:pStyle w:val="BlauerTextVorschlge"/>
            </w:pPr>
            <w:r>
              <w:t xml:space="preserve">PGA Berne </w:t>
            </w:r>
          </w:p>
        </w:tc>
        <w:tc>
          <w:tcPr>
            <w:tcW w:w="1981" w:type="dxa"/>
          </w:tcPr>
          <w:p w14:paraId="03272B2A" w14:textId="77777777" w:rsidR="009F43EB" w:rsidRPr="00CA7549" w:rsidRDefault="009F43EB" w:rsidP="006C00B0">
            <w:pPr>
              <w:pStyle w:val="BlauerTextVorschlge"/>
            </w:pPr>
            <w:r>
              <w:t>INTERLIS 2</w:t>
            </w:r>
          </w:p>
        </w:tc>
        <w:tc>
          <w:tcPr>
            <w:tcW w:w="3117" w:type="dxa"/>
          </w:tcPr>
          <w:p w14:paraId="10AFADFF" w14:textId="3A916980" w:rsidR="009F43EB" w:rsidRPr="00CA7549" w:rsidRDefault="009F43EB" w:rsidP="006C00B0">
            <w:pPr>
              <w:pStyle w:val="BlauerTextVorschlge"/>
            </w:pPr>
            <w:r>
              <w:t xml:space="preserve">Canton de Berne, Office des eaux et des déchets (OED) </w:t>
            </w:r>
          </w:p>
        </w:tc>
        <w:tc>
          <w:tcPr>
            <w:tcW w:w="2266" w:type="dxa"/>
          </w:tcPr>
          <w:p w14:paraId="3EB2CAE8" w14:textId="77777777" w:rsidR="009F43EB" w:rsidRPr="00CA7549" w:rsidRDefault="009F43EB" w:rsidP="006C00B0">
            <w:pPr>
              <w:pStyle w:val="BlauerTextVorschlge"/>
            </w:pPr>
          </w:p>
        </w:tc>
      </w:tr>
      <w:tr w:rsidR="009F43EB" w:rsidRPr="00CA7549" w14:paraId="453A3C2E" w14:textId="77777777" w:rsidTr="006C00B0">
        <w:tc>
          <w:tcPr>
            <w:tcW w:w="2399" w:type="dxa"/>
          </w:tcPr>
          <w:p w14:paraId="7DECA491" w14:textId="6C1D1F4C" w:rsidR="009F43EB" w:rsidRPr="00CA7549" w:rsidRDefault="009F43EB" w:rsidP="006C00B0">
            <w:pPr>
              <w:pStyle w:val="BlauerTextVorschlge"/>
            </w:pPr>
            <w:r>
              <w:lastRenderedPageBreak/>
              <w:t>SIA405 Eau 2015</w:t>
            </w:r>
          </w:p>
        </w:tc>
        <w:tc>
          <w:tcPr>
            <w:tcW w:w="1981" w:type="dxa"/>
          </w:tcPr>
          <w:p w14:paraId="7A7244AF" w14:textId="77777777" w:rsidR="009F43EB" w:rsidRPr="00CA7549" w:rsidRDefault="009F43EB" w:rsidP="006C00B0">
            <w:pPr>
              <w:pStyle w:val="BlauerTextVorschlge"/>
            </w:pPr>
            <w:r>
              <w:t>INTERLIS 2</w:t>
            </w:r>
          </w:p>
        </w:tc>
        <w:tc>
          <w:tcPr>
            <w:tcW w:w="3117" w:type="dxa"/>
          </w:tcPr>
          <w:p w14:paraId="0CC1F114" w14:textId="77777777" w:rsidR="009F43EB" w:rsidRPr="00CA7549" w:rsidRDefault="009F43EB" w:rsidP="006C00B0">
            <w:pPr>
              <w:pStyle w:val="BlauerTextVorschlge"/>
            </w:pPr>
            <w:r>
              <w:t>SIA</w:t>
            </w:r>
          </w:p>
        </w:tc>
        <w:tc>
          <w:tcPr>
            <w:tcW w:w="2266" w:type="dxa"/>
          </w:tcPr>
          <w:p w14:paraId="074A375A" w14:textId="5B25057D" w:rsidR="009F43EB" w:rsidRPr="00CA7549" w:rsidRDefault="009F43EB" w:rsidP="006C00B0">
            <w:pPr>
              <w:pStyle w:val="BlauerTextVorschlge"/>
            </w:pPr>
            <w:r>
              <w:t>Informations de réseaux Eau</w:t>
            </w:r>
          </w:p>
        </w:tc>
      </w:tr>
      <w:tr w:rsidR="009F43EB" w:rsidRPr="00CA7549" w14:paraId="6282705F" w14:textId="77777777" w:rsidTr="006C00B0">
        <w:tc>
          <w:tcPr>
            <w:tcW w:w="2399" w:type="dxa"/>
          </w:tcPr>
          <w:p w14:paraId="66238B4C" w14:textId="03140932" w:rsidR="009F43EB" w:rsidRPr="00CA7549" w:rsidRDefault="009F43EB" w:rsidP="006C00B0">
            <w:pPr>
              <w:pStyle w:val="BlauerTextVorschlge"/>
            </w:pPr>
            <w:r>
              <w:t>SIA 405 LKMap 2015</w:t>
            </w:r>
          </w:p>
        </w:tc>
        <w:tc>
          <w:tcPr>
            <w:tcW w:w="1981" w:type="dxa"/>
          </w:tcPr>
          <w:p w14:paraId="7CA3D399" w14:textId="77777777" w:rsidR="009F43EB" w:rsidRPr="00CA7549" w:rsidRDefault="009F43EB" w:rsidP="006C00B0">
            <w:pPr>
              <w:pStyle w:val="BlauerTextVorschlge"/>
            </w:pPr>
            <w:r>
              <w:t>INTERLIS 2</w:t>
            </w:r>
          </w:p>
        </w:tc>
        <w:tc>
          <w:tcPr>
            <w:tcW w:w="3117" w:type="dxa"/>
          </w:tcPr>
          <w:p w14:paraId="33F9917D" w14:textId="77777777" w:rsidR="009F43EB" w:rsidRPr="00CA7549" w:rsidRDefault="009F43EB" w:rsidP="006C00B0">
            <w:pPr>
              <w:pStyle w:val="BlauerTextVorschlge"/>
            </w:pPr>
            <w:r>
              <w:t>SIA</w:t>
            </w:r>
          </w:p>
        </w:tc>
        <w:tc>
          <w:tcPr>
            <w:tcW w:w="2266" w:type="dxa"/>
          </w:tcPr>
          <w:p w14:paraId="084F3A76" w14:textId="7608DE6F" w:rsidR="009F43EB" w:rsidRPr="00CA7549" w:rsidRDefault="009F43EB" w:rsidP="006C00B0">
            <w:pPr>
              <w:pStyle w:val="BlauerTextVorschlge"/>
            </w:pPr>
            <w:r>
              <w:t>Cadastre des conduites (fluide transporté</w:t>
            </w:r>
            <w:r w:rsidR="00833F7E">
              <w:t> </w:t>
            </w:r>
            <w:r>
              <w:t>: eau)</w:t>
            </w:r>
          </w:p>
        </w:tc>
      </w:tr>
      <w:tr w:rsidR="009F43EB" w:rsidRPr="00CA7549" w14:paraId="4C36706E" w14:textId="77777777" w:rsidTr="009F43EB">
        <w:tc>
          <w:tcPr>
            <w:tcW w:w="2399" w:type="dxa"/>
            <w:vAlign w:val="center"/>
          </w:tcPr>
          <w:p w14:paraId="411DCC7F" w14:textId="77777777" w:rsidR="009F43EB" w:rsidRPr="00CA7549" w:rsidRDefault="009F43EB" w:rsidP="009F43EB">
            <w:pPr>
              <w:pStyle w:val="BlauerTextVorschlge"/>
            </w:pPr>
            <w:r>
              <w:t>…</w:t>
            </w:r>
          </w:p>
        </w:tc>
        <w:tc>
          <w:tcPr>
            <w:tcW w:w="1981" w:type="dxa"/>
            <w:vAlign w:val="center"/>
          </w:tcPr>
          <w:p w14:paraId="2F3AF1C4" w14:textId="77777777" w:rsidR="009F43EB" w:rsidRPr="00CA7549" w:rsidRDefault="009F43EB" w:rsidP="009F43EB">
            <w:pPr>
              <w:pStyle w:val="BlauerTextVorschlge"/>
            </w:pPr>
            <w:r>
              <w:t>…</w:t>
            </w:r>
          </w:p>
        </w:tc>
        <w:tc>
          <w:tcPr>
            <w:tcW w:w="3117" w:type="dxa"/>
            <w:vAlign w:val="center"/>
          </w:tcPr>
          <w:p w14:paraId="0359A694" w14:textId="77777777" w:rsidR="009F43EB" w:rsidRPr="00CA7549" w:rsidRDefault="009F43EB" w:rsidP="009F43EB">
            <w:pPr>
              <w:pStyle w:val="BlauerTextVorschlge"/>
            </w:pPr>
            <w:r>
              <w:t>…</w:t>
            </w:r>
          </w:p>
        </w:tc>
        <w:tc>
          <w:tcPr>
            <w:tcW w:w="2266" w:type="dxa"/>
            <w:vAlign w:val="center"/>
          </w:tcPr>
          <w:p w14:paraId="21581BFD" w14:textId="77777777" w:rsidR="009F43EB" w:rsidRPr="00CA7549" w:rsidRDefault="009F43EB" w:rsidP="009F43EB">
            <w:pPr>
              <w:pStyle w:val="BlauerTextVorschlge"/>
            </w:pPr>
            <w:r>
              <w:t>…</w:t>
            </w:r>
          </w:p>
        </w:tc>
      </w:tr>
    </w:tbl>
    <w:p w14:paraId="7A9FFB53" w14:textId="099001DE" w:rsidR="009C22CF" w:rsidRPr="00CA7549" w:rsidRDefault="009C22CF" w:rsidP="006C00B0">
      <w:pPr>
        <w:pStyle w:val="TitelNormal"/>
      </w:pPr>
    </w:p>
    <w:p w14:paraId="73008D1C" w14:textId="242FCDDC" w:rsidR="00901E73" w:rsidRPr="00CA7549" w:rsidRDefault="00901E73">
      <w:pPr>
        <w:spacing w:after="200" w:line="24" w:lineRule="auto"/>
      </w:pPr>
      <w:r>
        <w:br w:type="page"/>
      </w:r>
    </w:p>
    <w:p w14:paraId="797D8F1A" w14:textId="63355C6D" w:rsidR="00223558" w:rsidRPr="00CA7549" w:rsidRDefault="00223558" w:rsidP="009F43EB">
      <w:pPr>
        <w:spacing w:after="160" w:line="259" w:lineRule="auto"/>
        <w:rPr>
          <w:b/>
        </w:rPr>
      </w:pPr>
      <w:r>
        <w:rPr>
          <w:b/>
        </w:rPr>
        <w:lastRenderedPageBreak/>
        <w:t>Annexe</w:t>
      </w:r>
    </w:p>
    <w:p w14:paraId="1127AAF3" w14:textId="738E051A" w:rsidR="00676A82" w:rsidRPr="00CA7549" w:rsidRDefault="00676A82" w:rsidP="009F43EB">
      <w:pPr>
        <w:spacing w:after="160" w:line="259" w:lineRule="auto"/>
        <w:rPr>
          <w:b/>
        </w:rPr>
      </w:pPr>
      <w:r>
        <w:rPr>
          <w:b/>
        </w:rPr>
        <w:t>A Situation réelle de la base de données – résultats du contrôle</w:t>
      </w:r>
    </w:p>
    <w:p w14:paraId="4285EA1A" w14:textId="0BFD0FBF" w:rsidR="00417281" w:rsidRPr="00AE7A35" w:rsidRDefault="00BD0843" w:rsidP="00417281">
      <w:pPr>
        <w:pStyle w:val="RoterTextAnweisungen"/>
      </w:pPr>
      <w:r w:rsidRPr="00AE7A35">
        <w:t>L’évaluation de l’état réel doit impérativement être effectuée lors de l’élaboration du concept de gestion des données. Dans les versions ultérieures actualisées du CGD, il faut décider en fonction de la situation si cette évaluation doit être refaite (au sens du contrôle ou de l’attestation des résultats) ou non.</w:t>
      </w:r>
    </w:p>
    <w:p w14:paraId="2A66B766" w14:textId="77777777" w:rsidR="00417281" w:rsidRPr="00CA7549" w:rsidRDefault="00417281" w:rsidP="009F43EB">
      <w:pPr>
        <w:spacing w:after="160" w:line="259" w:lineRule="auto"/>
      </w:pPr>
    </w:p>
    <w:tbl>
      <w:tblPr>
        <w:tblStyle w:val="Tabellenraster"/>
        <w:tblW w:w="9751" w:type="dxa"/>
        <w:tblBorders>
          <w:left w:val="none" w:sz="0" w:space="0" w:color="auto"/>
          <w:right w:val="none" w:sz="0" w:space="0" w:color="auto"/>
          <w:insideV w:val="none" w:sz="0" w:space="0" w:color="auto"/>
        </w:tblBorders>
        <w:tblCellMar>
          <w:top w:w="57" w:type="dxa"/>
          <w:left w:w="0" w:type="dxa"/>
          <w:bottom w:w="57" w:type="dxa"/>
          <w:right w:w="0" w:type="dxa"/>
        </w:tblCellMar>
        <w:tblLook w:val="04A0" w:firstRow="1" w:lastRow="0" w:firstColumn="1" w:lastColumn="0" w:noHBand="0" w:noVBand="1"/>
      </w:tblPr>
      <w:tblGrid>
        <w:gridCol w:w="1379"/>
        <w:gridCol w:w="2590"/>
        <w:gridCol w:w="2432"/>
        <w:gridCol w:w="3350"/>
      </w:tblGrid>
      <w:tr w:rsidR="00417281" w:rsidRPr="00CA7549" w14:paraId="6CE44A11" w14:textId="77777777" w:rsidTr="00417281">
        <w:trPr>
          <w:tblHeader/>
        </w:trPr>
        <w:tc>
          <w:tcPr>
            <w:tcW w:w="1379" w:type="dxa"/>
            <w:tcBorders>
              <w:top w:val="nil"/>
            </w:tcBorders>
          </w:tcPr>
          <w:p w14:paraId="354640F5" w14:textId="4C22EDB5" w:rsidR="00417281" w:rsidRPr="00CA7549" w:rsidRDefault="00417281" w:rsidP="00B13001">
            <w:pPr>
              <w:pStyle w:val="Standardfett"/>
              <w:rPr>
                <w:color w:val="0070C0"/>
              </w:rPr>
            </w:pPr>
            <w:r>
              <w:t>SE</w:t>
            </w:r>
          </w:p>
        </w:tc>
        <w:tc>
          <w:tcPr>
            <w:tcW w:w="2590" w:type="dxa"/>
            <w:tcBorders>
              <w:top w:val="nil"/>
            </w:tcBorders>
          </w:tcPr>
          <w:p w14:paraId="6336B711" w14:textId="5260B242" w:rsidR="00417281" w:rsidRPr="00CA7549" w:rsidRDefault="00417281" w:rsidP="00B13001">
            <w:pPr>
              <w:pStyle w:val="Standardfett"/>
              <w:rPr>
                <w:color w:val="0070C0"/>
              </w:rPr>
            </w:pPr>
            <w:r>
              <w:t>Étendue des données (CI/TPGA)</w:t>
            </w:r>
          </w:p>
        </w:tc>
        <w:tc>
          <w:tcPr>
            <w:tcW w:w="2432" w:type="dxa"/>
            <w:tcBorders>
              <w:top w:val="nil"/>
            </w:tcBorders>
          </w:tcPr>
          <w:p w14:paraId="4519ECA1" w14:textId="79BD46D0" w:rsidR="00417281" w:rsidRPr="00CA7549" w:rsidRDefault="00417281" w:rsidP="00B13001">
            <w:pPr>
              <w:pStyle w:val="Standardfett"/>
              <w:rPr>
                <w:color w:val="0070C0"/>
              </w:rPr>
            </w:pPr>
            <w:r>
              <w:t>Gestionnaire des données</w:t>
            </w:r>
          </w:p>
        </w:tc>
        <w:tc>
          <w:tcPr>
            <w:tcW w:w="3350" w:type="dxa"/>
            <w:tcBorders>
              <w:top w:val="nil"/>
            </w:tcBorders>
          </w:tcPr>
          <w:p w14:paraId="0E97B415" w14:textId="2AE76BEE" w:rsidR="00417281" w:rsidRPr="00CA7549" w:rsidRDefault="00417281" w:rsidP="00B13001">
            <w:pPr>
              <w:pStyle w:val="Standardfett"/>
              <w:rPr>
                <w:color w:val="0070C0"/>
              </w:rPr>
            </w:pPr>
            <w:r>
              <w:t>Évaluation de la qualité des données</w:t>
            </w:r>
          </w:p>
        </w:tc>
      </w:tr>
      <w:tr w:rsidR="00417281" w:rsidRPr="00CA7549" w14:paraId="1D4FA1C3" w14:textId="77777777" w:rsidTr="00417281">
        <w:tc>
          <w:tcPr>
            <w:tcW w:w="1379" w:type="dxa"/>
          </w:tcPr>
          <w:p w14:paraId="0CFA501C" w14:textId="232190D5" w:rsidR="00417281" w:rsidRPr="00CA7549" w:rsidRDefault="00417281" w:rsidP="00B13001">
            <w:pPr>
              <w:pStyle w:val="BlauerTextVorschlge"/>
            </w:pPr>
          </w:p>
        </w:tc>
        <w:tc>
          <w:tcPr>
            <w:tcW w:w="2590" w:type="dxa"/>
          </w:tcPr>
          <w:p w14:paraId="79E0053B" w14:textId="18F8FD7E" w:rsidR="00417281" w:rsidRPr="00CA7549" w:rsidRDefault="00417281" w:rsidP="00B13001">
            <w:pPr>
              <w:pStyle w:val="BlauerTextVorschlge"/>
            </w:pPr>
          </w:p>
        </w:tc>
        <w:tc>
          <w:tcPr>
            <w:tcW w:w="2432" w:type="dxa"/>
          </w:tcPr>
          <w:p w14:paraId="22359814" w14:textId="6AFD7832" w:rsidR="00417281" w:rsidRPr="00CA7549" w:rsidRDefault="00417281" w:rsidP="00B13001">
            <w:pPr>
              <w:pStyle w:val="BlauerTextVorschlge"/>
            </w:pPr>
          </w:p>
        </w:tc>
        <w:tc>
          <w:tcPr>
            <w:tcW w:w="3350" w:type="dxa"/>
          </w:tcPr>
          <w:p w14:paraId="7D18039D" w14:textId="782628F0" w:rsidR="00417281" w:rsidRPr="00CA7549" w:rsidRDefault="00417281" w:rsidP="00B13001">
            <w:pPr>
              <w:pStyle w:val="BlauerTextVorschlge"/>
            </w:pPr>
          </w:p>
        </w:tc>
      </w:tr>
      <w:tr w:rsidR="00417281" w:rsidRPr="00CA7549" w14:paraId="5AC436D1" w14:textId="77777777" w:rsidTr="00417281">
        <w:tc>
          <w:tcPr>
            <w:tcW w:w="1379" w:type="dxa"/>
          </w:tcPr>
          <w:p w14:paraId="12FD75E8" w14:textId="1C48C476" w:rsidR="00417281" w:rsidRPr="00CA7549" w:rsidRDefault="00417281" w:rsidP="00B13001">
            <w:pPr>
              <w:pStyle w:val="BlauerTextVorschlge"/>
            </w:pPr>
          </w:p>
        </w:tc>
        <w:tc>
          <w:tcPr>
            <w:tcW w:w="2590" w:type="dxa"/>
          </w:tcPr>
          <w:p w14:paraId="20A10460" w14:textId="71246522" w:rsidR="00417281" w:rsidRPr="00CA7549" w:rsidRDefault="00417281" w:rsidP="00B13001">
            <w:pPr>
              <w:pStyle w:val="BlauerTextVorschlge"/>
            </w:pPr>
          </w:p>
        </w:tc>
        <w:tc>
          <w:tcPr>
            <w:tcW w:w="2432" w:type="dxa"/>
          </w:tcPr>
          <w:p w14:paraId="5C31881A" w14:textId="6B4C8202" w:rsidR="00417281" w:rsidRPr="00CA7549" w:rsidRDefault="00417281" w:rsidP="00B13001">
            <w:pPr>
              <w:pStyle w:val="BlauerTextVorschlge"/>
            </w:pPr>
          </w:p>
        </w:tc>
        <w:tc>
          <w:tcPr>
            <w:tcW w:w="3350" w:type="dxa"/>
          </w:tcPr>
          <w:p w14:paraId="733F343E" w14:textId="59BE0ED9" w:rsidR="00417281" w:rsidRPr="00CA7549" w:rsidRDefault="00417281" w:rsidP="00B13001">
            <w:pPr>
              <w:pStyle w:val="BlauerTextVorschlge"/>
            </w:pPr>
          </w:p>
        </w:tc>
      </w:tr>
      <w:tr w:rsidR="00417281" w:rsidRPr="00CA7549" w14:paraId="057FC06A" w14:textId="77777777" w:rsidTr="00417281">
        <w:tc>
          <w:tcPr>
            <w:tcW w:w="1379" w:type="dxa"/>
          </w:tcPr>
          <w:p w14:paraId="3477D95A" w14:textId="0A2C18BE" w:rsidR="00417281" w:rsidRPr="00CA7549" w:rsidRDefault="00417281" w:rsidP="00B13001">
            <w:pPr>
              <w:pStyle w:val="BlauerTextVorschlge"/>
            </w:pPr>
          </w:p>
        </w:tc>
        <w:tc>
          <w:tcPr>
            <w:tcW w:w="2590" w:type="dxa"/>
          </w:tcPr>
          <w:p w14:paraId="74DA1AF9" w14:textId="171B377B" w:rsidR="00417281" w:rsidRPr="00CA7549" w:rsidRDefault="00417281" w:rsidP="00B13001">
            <w:pPr>
              <w:pStyle w:val="BlauerTextVorschlge"/>
              <w:rPr>
                <w:szCs w:val="18"/>
              </w:rPr>
            </w:pPr>
          </w:p>
        </w:tc>
        <w:tc>
          <w:tcPr>
            <w:tcW w:w="2432" w:type="dxa"/>
          </w:tcPr>
          <w:p w14:paraId="6E49B505" w14:textId="240962AC" w:rsidR="00417281" w:rsidRPr="00CA7549" w:rsidRDefault="00417281" w:rsidP="00B13001">
            <w:pPr>
              <w:pStyle w:val="BlauerTextVorschlge"/>
            </w:pPr>
          </w:p>
        </w:tc>
        <w:tc>
          <w:tcPr>
            <w:tcW w:w="3350" w:type="dxa"/>
          </w:tcPr>
          <w:p w14:paraId="1CB276AE" w14:textId="2EA5A721" w:rsidR="00417281" w:rsidRPr="00CA7549" w:rsidRDefault="00417281" w:rsidP="00B13001">
            <w:pPr>
              <w:pStyle w:val="BlauerTextVorschlge"/>
            </w:pPr>
          </w:p>
        </w:tc>
      </w:tr>
      <w:tr w:rsidR="00417281" w:rsidRPr="00CA7549" w14:paraId="74E55F66" w14:textId="77777777" w:rsidTr="00417281">
        <w:tc>
          <w:tcPr>
            <w:tcW w:w="1379" w:type="dxa"/>
          </w:tcPr>
          <w:p w14:paraId="110555C3" w14:textId="77777777" w:rsidR="00417281" w:rsidRPr="00CA7549" w:rsidRDefault="00417281" w:rsidP="00B13001">
            <w:pPr>
              <w:pStyle w:val="BlauerTextVorschlge"/>
              <w:rPr>
                <w:highlight w:val="yellow"/>
              </w:rPr>
            </w:pPr>
          </w:p>
        </w:tc>
        <w:tc>
          <w:tcPr>
            <w:tcW w:w="2590" w:type="dxa"/>
          </w:tcPr>
          <w:p w14:paraId="14B7D69C" w14:textId="77777777" w:rsidR="00417281" w:rsidRPr="00CA7549" w:rsidRDefault="00417281" w:rsidP="00B13001">
            <w:pPr>
              <w:pStyle w:val="BlauerTextVorschlge"/>
              <w:rPr>
                <w:szCs w:val="18"/>
                <w:highlight w:val="yellow"/>
              </w:rPr>
            </w:pPr>
          </w:p>
        </w:tc>
        <w:tc>
          <w:tcPr>
            <w:tcW w:w="2432" w:type="dxa"/>
          </w:tcPr>
          <w:p w14:paraId="6BB0DE0F" w14:textId="77777777" w:rsidR="00417281" w:rsidRPr="00CA7549" w:rsidRDefault="00417281" w:rsidP="00B13001">
            <w:pPr>
              <w:pStyle w:val="BlauerTextVorschlge"/>
              <w:rPr>
                <w:highlight w:val="yellow"/>
              </w:rPr>
            </w:pPr>
          </w:p>
        </w:tc>
        <w:tc>
          <w:tcPr>
            <w:tcW w:w="3350" w:type="dxa"/>
          </w:tcPr>
          <w:p w14:paraId="7B43D8E9" w14:textId="77777777" w:rsidR="00417281" w:rsidRPr="00CA7549" w:rsidRDefault="00417281" w:rsidP="00B13001">
            <w:pPr>
              <w:pStyle w:val="BlauerTextVorschlge"/>
            </w:pPr>
          </w:p>
        </w:tc>
      </w:tr>
    </w:tbl>
    <w:p w14:paraId="273DF516" w14:textId="78969899" w:rsidR="00676A82" w:rsidRPr="00CA7549" w:rsidRDefault="00676A82" w:rsidP="009F43EB">
      <w:pPr>
        <w:spacing w:after="160" w:line="259" w:lineRule="auto"/>
        <w:rPr>
          <w:b/>
        </w:rPr>
      </w:pPr>
    </w:p>
    <w:p w14:paraId="446910CE" w14:textId="721EBBD6" w:rsidR="00417281" w:rsidRPr="00CA7549" w:rsidRDefault="00417281" w:rsidP="009F43EB">
      <w:pPr>
        <w:spacing w:after="160" w:line="259" w:lineRule="auto"/>
        <w:rPr>
          <w:b/>
        </w:rPr>
      </w:pPr>
    </w:p>
    <w:p w14:paraId="2018EB4B" w14:textId="6F9C007D" w:rsidR="00F55B82" w:rsidRPr="00CA7549" w:rsidRDefault="00F55B82">
      <w:pPr>
        <w:spacing w:after="200" w:line="24" w:lineRule="auto"/>
        <w:rPr>
          <w:b/>
        </w:rPr>
      </w:pPr>
      <w:r>
        <w:br w:type="page"/>
      </w:r>
    </w:p>
    <w:p w14:paraId="204AD279" w14:textId="33D9DAE5" w:rsidR="00223558" w:rsidRPr="00CA7549" w:rsidRDefault="00223558" w:rsidP="009F43EB">
      <w:pPr>
        <w:spacing w:after="160" w:line="259" w:lineRule="auto"/>
        <w:rPr>
          <w:b/>
        </w:rPr>
      </w:pPr>
      <w:r>
        <w:rPr>
          <w:b/>
        </w:rPr>
        <w:lastRenderedPageBreak/>
        <w:t>B Point/personne de contact</w:t>
      </w:r>
    </w:p>
    <w:p w14:paraId="553C6D6A" w14:textId="7B874FA0" w:rsidR="00901E73" w:rsidRPr="00655E16" w:rsidRDefault="00901E73" w:rsidP="00901E73">
      <w:pPr>
        <w:pStyle w:val="RoterTextAnweisungen"/>
      </w:pPr>
      <w:r w:rsidRPr="00655E16">
        <w:t xml:space="preserve">Selon la complexité des formes d’organisation, il peut y avoir plusieurs organisations pour un même rôle. </w:t>
      </w:r>
    </w:p>
    <w:p w14:paraId="332495B1" w14:textId="6F107E86" w:rsidR="00901E73" w:rsidRPr="00655E16" w:rsidRDefault="00901E73" w:rsidP="00901E73">
      <w:pPr>
        <w:pStyle w:val="RoterTextAnweisungen"/>
      </w:pPr>
      <w:r w:rsidRPr="00655E16">
        <w:t>Le tableau ci-dessous doit par conséquent être adapté à la situation spécifique du service des eaux. Les points manquants doivent être ajoutés et ceux qui ne s’appliquent, supprimés.</w:t>
      </w:r>
    </w:p>
    <w:p w14:paraId="66D2DFFA" w14:textId="77777777" w:rsidR="00901E73" w:rsidRPr="00CA7549" w:rsidRDefault="00901E73" w:rsidP="00901E73">
      <w:pPr>
        <w:pStyle w:val="RoterTextAnweisungen"/>
        <w:rPr>
          <w:vanish w:val="0"/>
        </w:rPr>
      </w:pPr>
    </w:p>
    <w:tbl>
      <w:tblPr>
        <w:tblStyle w:val="Tabellenraster"/>
        <w:tblW w:w="9752" w:type="dxa"/>
        <w:tblBorders>
          <w:top w:val="none" w:sz="0" w:space="0" w:color="auto"/>
          <w:left w:val="none" w:sz="0" w:space="0" w:color="auto"/>
          <w:right w:val="none" w:sz="0" w:space="0" w:color="auto"/>
          <w:insideV w:val="none" w:sz="0" w:space="0" w:color="auto"/>
        </w:tblBorders>
        <w:tblCellMar>
          <w:left w:w="0" w:type="dxa"/>
          <w:bottom w:w="57" w:type="dxa"/>
          <w:right w:w="0" w:type="dxa"/>
        </w:tblCellMar>
        <w:tblLook w:val="04A0" w:firstRow="1" w:lastRow="0" w:firstColumn="1" w:lastColumn="0" w:noHBand="0" w:noVBand="1"/>
      </w:tblPr>
      <w:tblGrid>
        <w:gridCol w:w="3057"/>
        <w:gridCol w:w="3436"/>
        <w:gridCol w:w="3259"/>
      </w:tblGrid>
      <w:tr w:rsidR="00901E73" w:rsidRPr="00CA7549" w14:paraId="4A3F456A" w14:textId="77777777" w:rsidTr="007E7D11">
        <w:trPr>
          <w:trHeight w:val="250"/>
          <w:tblHeader/>
        </w:trPr>
        <w:tc>
          <w:tcPr>
            <w:tcW w:w="3057" w:type="dxa"/>
          </w:tcPr>
          <w:p w14:paraId="1D8F6F76" w14:textId="77777777" w:rsidR="00901E73" w:rsidRPr="00CA7549" w:rsidRDefault="00901E73" w:rsidP="007E7D11">
            <w:pPr>
              <w:pStyle w:val="Standardfett"/>
            </w:pPr>
            <w:r>
              <w:t>Rôle</w:t>
            </w:r>
          </w:p>
        </w:tc>
        <w:tc>
          <w:tcPr>
            <w:tcW w:w="3436" w:type="dxa"/>
          </w:tcPr>
          <w:p w14:paraId="22B3B246" w14:textId="77777777" w:rsidR="00901E73" w:rsidRPr="00CA7549" w:rsidRDefault="00901E73" w:rsidP="007E7D11">
            <w:pPr>
              <w:pStyle w:val="Standardfett"/>
            </w:pPr>
            <w:r>
              <w:t>Nom de l’organisation</w:t>
            </w:r>
          </w:p>
        </w:tc>
        <w:tc>
          <w:tcPr>
            <w:tcW w:w="3259" w:type="dxa"/>
          </w:tcPr>
          <w:p w14:paraId="62CAE7F1" w14:textId="77777777" w:rsidR="00901E73" w:rsidRPr="00CA7549" w:rsidRDefault="00901E73" w:rsidP="007E7D11">
            <w:pPr>
              <w:pStyle w:val="Standardfett"/>
            </w:pPr>
            <w:r>
              <w:t>Personne de contact</w:t>
            </w:r>
            <w:r>
              <w:br/>
              <w:t>Nom, prénom</w:t>
            </w:r>
          </w:p>
          <w:p w14:paraId="1D30F174" w14:textId="7AE7B279" w:rsidR="00901E73" w:rsidRPr="00CA7549" w:rsidRDefault="00AF61F2" w:rsidP="007E7D11">
            <w:pPr>
              <w:pStyle w:val="Standardfett"/>
            </w:pPr>
            <w:r>
              <w:t>Adresse électronique</w:t>
            </w:r>
          </w:p>
          <w:p w14:paraId="79ABAE01" w14:textId="77777777" w:rsidR="00901E73" w:rsidRPr="00CA7549" w:rsidRDefault="00901E73" w:rsidP="007E7D11">
            <w:pPr>
              <w:pStyle w:val="Standardfett"/>
            </w:pPr>
            <w:r>
              <w:t>Numéro de téléphone</w:t>
            </w:r>
          </w:p>
        </w:tc>
      </w:tr>
      <w:tr w:rsidR="003C74ED" w:rsidRPr="00CA7549" w14:paraId="11E718E6" w14:textId="77777777" w:rsidTr="007E7D11">
        <w:trPr>
          <w:trHeight w:val="269"/>
        </w:trPr>
        <w:tc>
          <w:tcPr>
            <w:tcW w:w="3057" w:type="dxa"/>
          </w:tcPr>
          <w:p w14:paraId="7856C075" w14:textId="77777777" w:rsidR="00901E73" w:rsidRPr="00CA7549" w:rsidRDefault="00901E73" w:rsidP="007E7D11">
            <w:pPr>
              <w:pStyle w:val="BlauerTextVorschlge"/>
              <w:rPr>
                <w:color w:val="auto"/>
              </w:rPr>
            </w:pPr>
            <w:r>
              <w:rPr>
                <w:color w:val="auto"/>
              </w:rPr>
              <w:t>Propriétaire des données (propriétaire / service des eaux)</w:t>
            </w:r>
          </w:p>
        </w:tc>
        <w:tc>
          <w:tcPr>
            <w:tcW w:w="3436" w:type="dxa"/>
          </w:tcPr>
          <w:p w14:paraId="33223740" w14:textId="44677459" w:rsidR="00901E73" w:rsidRPr="00CA7549" w:rsidRDefault="003C74ED" w:rsidP="007E7D11">
            <w:pPr>
              <w:pStyle w:val="BlauerTextVorschlge"/>
              <w:rPr>
                <w:color w:val="auto"/>
              </w:rPr>
            </w:pPr>
            <w:r w:rsidRPr="00CA7549">
              <w:rPr>
                <w:color w:val="auto"/>
              </w:rPr>
              <w:fldChar w:fldCharType="begin"/>
            </w:r>
            <w:r w:rsidRPr="00CA7549">
              <w:rPr>
                <w:color w:val="auto"/>
              </w:rPr>
              <w:instrText xml:space="preserve"> DOCPROPERTY  Wasserversorgung  \* MERGEFORMAT </w:instrText>
            </w:r>
            <w:r w:rsidRPr="00CA7549">
              <w:rPr>
                <w:color w:val="auto"/>
              </w:rPr>
              <w:fldChar w:fldCharType="separate"/>
            </w:r>
            <w:r w:rsidR="009D0262">
              <w:rPr>
                <w:color w:val="auto"/>
              </w:rPr>
              <w:t>&lt;Service des eaux dans Propriétés&gt;</w:t>
            </w:r>
            <w:r w:rsidRPr="00CA7549">
              <w:rPr>
                <w:color w:val="auto"/>
              </w:rPr>
              <w:fldChar w:fldCharType="end"/>
            </w:r>
          </w:p>
        </w:tc>
        <w:tc>
          <w:tcPr>
            <w:tcW w:w="3259" w:type="dxa"/>
          </w:tcPr>
          <w:p w14:paraId="42AE57B5" w14:textId="77777777" w:rsidR="00901E73" w:rsidRPr="00CA7549" w:rsidRDefault="00901E73" w:rsidP="007E7D11">
            <w:pPr>
              <w:pStyle w:val="BlauerTextVorschlge"/>
              <w:rPr>
                <w:color w:val="auto"/>
              </w:rPr>
            </w:pPr>
            <w:r>
              <w:rPr>
                <w:color w:val="auto"/>
              </w:rPr>
              <w:t>…</w:t>
            </w:r>
          </w:p>
          <w:p w14:paraId="3567A334" w14:textId="77777777" w:rsidR="00901E73" w:rsidRPr="00CA7549" w:rsidRDefault="00901E73" w:rsidP="007E7D11">
            <w:pPr>
              <w:pStyle w:val="BlauerTextVorschlge"/>
              <w:rPr>
                <w:color w:val="auto"/>
              </w:rPr>
            </w:pPr>
            <w:r>
              <w:rPr>
                <w:color w:val="auto"/>
              </w:rPr>
              <w:t>…</w:t>
            </w:r>
          </w:p>
          <w:p w14:paraId="63ECE3AC" w14:textId="77777777" w:rsidR="00901E73" w:rsidRPr="00CA7549" w:rsidRDefault="00901E73" w:rsidP="007E7D11">
            <w:pPr>
              <w:pStyle w:val="BlauerTextVorschlge"/>
              <w:rPr>
                <w:color w:val="auto"/>
              </w:rPr>
            </w:pPr>
            <w:r>
              <w:rPr>
                <w:color w:val="auto"/>
              </w:rPr>
              <w:t>…</w:t>
            </w:r>
          </w:p>
        </w:tc>
      </w:tr>
      <w:tr w:rsidR="00901E73" w:rsidRPr="00CA7549" w14:paraId="092A8299" w14:textId="77777777" w:rsidTr="007E7D11">
        <w:trPr>
          <w:trHeight w:val="252"/>
        </w:trPr>
        <w:tc>
          <w:tcPr>
            <w:tcW w:w="3057" w:type="dxa"/>
          </w:tcPr>
          <w:p w14:paraId="69B2FA1B" w14:textId="77777777" w:rsidR="00901E73" w:rsidRPr="00CA7549" w:rsidRDefault="00901E73" w:rsidP="007E7D11">
            <w:pPr>
              <w:pStyle w:val="BlauerTextVorschlge"/>
            </w:pPr>
            <w:r>
              <w:t>Administration(s) des constructions</w:t>
            </w:r>
          </w:p>
        </w:tc>
        <w:tc>
          <w:tcPr>
            <w:tcW w:w="3436" w:type="dxa"/>
          </w:tcPr>
          <w:p w14:paraId="1231D3C0" w14:textId="78DCCA6C" w:rsidR="00901E73" w:rsidRPr="00CA7549" w:rsidRDefault="00447CEB" w:rsidP="007E7D11">
            <w:pPr>
              <w:pStyle w:val="BlauerTextVorschlge"/>
            </w:pPr>
            <w:fldSimple w:instr=" DOCPROPERTY  Gemeinde-Bauverwaltung  \* MERGEFORMAT ">
              <w:r w:rsidR="009D0262">
                <w:t>&lt;Administration des constructions dans Propriétés&gt;</w:t>
              </w:r>
            </w:fldSimple>
          </w:p>
        </w:tc>
        <w:tc>
          <w:tcPr>
            <w:tcW w:w="3259" w:type="dxa"/>
          </w:tcPr>
          <w:p w14:paraId="1C951C7B" w14:textId="77777777" w:rsidR="00901E73" w:rsidRPr="00CA7549" w:rsidRDefault="00901E73" w:rsidP="007E7D11">
            <w:pPr>
              <w:pStyle w:val="BlauerTextVorschlge"/>
            </w:pPr>
            <w:r>
              <w:t>…</w:t>
            </w:r>
          </w:p>
          <w:p w14:paraId="1F726936" w14:textId="77777777" w:rsidR="00901E73" w:rsidRPr="00CA7549" w:rsidRDefault="00901E73" w:rsidP="007E7D11">
            <w:pPr>
              <w:pStyle w:val="BlauerTextVorschlge"/>
            </w:pPr>
            <w:r>
              <w:t>…</w:t>
            </w:r>
          </w:p>
          <w:p w14:paraId="033AFDE2" w14:textId="77777777" w:rsidR="00901E73" w:rsidRPr="00CA7549" w:rsidRDefault="00901E73" w:rsidP="007E7D11">
            <w:pPr>
              <w:pStyle w:val="BlauerTextVorschlge"/>
            </w:pPr>
            <w:r>
              <w:t>…</w:t>
            </w:r>
          </w:p>
        </w:tc>
      </w:tr>
      <w:tr w:rsidR="003C74ED" w:rsidRPr="00CA7549" w14:paraId="45F31E83" w14:textId="77777777" w:rsidTr="007E7D11">
        <w:trPr>
          <w:trHeight w:val="269"/>
        </w:trPr>
        <w:tc>
          <w:tcPr>
            <w:tcW w:w="3057" w:type="dxa"/>
          </w:tcPr>
          <w:p w14:paraId="3EE0E39A" w14:textId="622C15AD" w:rsidR="00901E73" w:rsidRPr="00CA7549" w:rsidRDefault="00901E73" w:rsidP="007E7D11">
            <w:pPr>
              <w:pStyle w:val="BlauerTextVorschlge"/>
              <w:rPr>
                <w:color w:val="auto"/>
              </w:rPr>
            </w:pPr>
            <w:r>
              <w:rPr>
                <w:color w:val="auto"/>
              </w:rPr>
              <w:t>Coordinateur des données</w:t>
            </w:r>
            <w:r w:rsidR="003C74ED" w:rsidRPr="00CA7549">
              <w:rPr>
                <w:color w:val="auto"/>
              </w:rPr>
              <w:fldChar w:fldCharType="begin"/>
            </w:r>
            <w:r w:rsidR="003C74ED" w:rsidRPr="00CA7549">
              <w:rPr>
                <w:color w:val="auto"/>
              </w:rPr>
              <w:instrText xml:space="preserve"> DOCPROPERTY  Datenkoordinator  \* MERGEFORMAT </w:instrText>
            </w:r>
            <w:r w:rsidR="003C74ED" w:rsidRPr="00CA7549">
              <w:rPr>
                <w:color w:val="auto"/>
              </w:rPr>
              <w:fldChar w:fldCharType="separate"/>
            </w:r>
            <w:r w:rsidR="009D0262">
              <w:rPr>
                <w:color w:val="auto"/>
              </w:rPr>
              <w:t>&lt;Coordinateur des données dans Propriétés&gt;</w:t>
            </w:r>
            <w:r w:rsidR="003C74ED" w:rsidRPr="00CA7549">
              <w:rPr>
                <w:color w:val="auto"/>
              </w:rPr>
              <w:fldChar w:fldCharType="end"/>
            </w:r>
          </w:p>
        </w:tc>
        <w:tc>
          <w:tcPr>
            <w:tcW w:w="3436" w:type="dxa"/>
          </w:tcPr>
          <w:p w14:paraId="5488685F" w14:textId="08C68E2F" w:rsidR="00901E73" w:rsidRPr="00CA7549" w:rsidRDefault="003C74ED" w:rsidP="007E7D11">
            <w:pPr>
              <w:pStyle w:val="BlauerTextVorschlge"/>
              <w:rPr>
                <w:color w:val="auto"/>
              </w:rPr>
            </w:pPr>
            <w:r w:rsidRPr="00CA7549">
              <w:rPr>
                <w:color w:val="auto"/>
              </w:rPr>
              <w:fldChar w:fldCharType="begin"/>
            </w:r>
            <w:r w:rsidRPr="00CA7549">
              <w:rPr>
                <w:color w:val="auto"/>
              </w:rPr>
              <w:instrText xml:space="preserve"> DOCPROPERTY  Datenkoordinator  \* MERGEFORMAT </w:instrText>
            </w:r>
            <w:r w:rsidRPr="00CA7549">
              <w:rPr>
                <w:color w:val="auto"/>
              </w:rPr>
              <w:fldChar w:fldCharType="separate"/>
            </w:r>
            <w:r w:rsidR="009D0262">
              <w:rPr>
                <w:color w:val="auto"/>
              </w:rPr>
              <w:t>&lt;Coordinateur des données dans Propriétés&gt;</w:t>
            </w:r>
            <w:r w:rsidRPr="00CA7549">
              <w:rPr>
                <w:color w:val="auto"/>
              </w:rPr>
              <w:fldChar w:fldCharType="end"/>
            </w:r>
          </w:p>
        </w:tc>
        <w:tc>
          <w:tcPr>
            <w:tcW w:w="3259" w:type="dxa"/>
          </w:tcPr>
          <w:p w14:paraId="1018E27A" w14:textId="77777777" w:rsidR="00901E73" w:rsidRPr="00CA7549" w:rsidRDefault="00901E73" w:rsidP="007E7D11">
            <w:pPr>
              <w:pStyle w:val="BlauerTextVorschlge"/>
              <w:rPr>
                <w:color w:val="auto"/>
              </w:rPr>
            </w:pPr>
            <w:r>
              <w:rPr>
                <w:color w:val="auto"/>
              </w:rPr>
              <w:t>…</w:t>
            </w:r>
          </w:p>
          <w:p w14:paraId="25B50D42" w14:textId="77777777" w:rsidR="00901E73" w:rsidRPr="00CA7549" w:rsidRDefault="00901E73" w:rsidP="007E7D11">
            <w:pPr>
              <w:pStyle w:val="BlauerTextVorschlge"/>
              <w:rPr>
                <w:color w:val="auto"/>
              </w:rPr>
            </w:pPr>
            <w:r>
              <w:rPr>
                <w:color w:val="auto"/>
              </w:rPr>
              <w:t>…</w:t>
            </w:r>
          </w:p>
          <w:p w14:paraId="2DCA5387" w14:textId="77777777" w:rsidR="00901E73" w:rsidRPr="00CA7549" w:rsidRDefault="00901E73" w:rsidP="007E7D11">
            <w:pPr>
              <w:pStyle w:val="BlauerTextVorschlge"/>
              <w:rPr>
                <w:color w:val="auto"/>
              </w:rPr>
            </w:pPr>
            <w:r>
              <w:rPr>
                <w:color w:val="auto"/>
              </w:rPr>
              <w:t>…</w:t>
            </w:r>
          </w:p>
        </w:tc>
      </w:tr>
      <w:tr w:rsidR="003C74ED" w:rsidRPr="00CA7549" w14:paraId="5DDF44C4" w14:textId="77777777" w:rsidTr="007E7D11">
        <w:trPr>
          <w:trHeight w:val="521"/>
        </w:trPr>
        <w:tc>
          <w:tcPr>
            <w:tcW w:w="3057" w:type="dxa"/>
          </w:tcPr>
          <w:p w14:paraId="1AE65179" w14:textId="77777777" w:rsidR="00901E73" w:rsidRPr="00CA7549" w:rsidRDefault="00901E73" w:rsidP="007E7D11">
            <w:pPr>
              <w:pStyle w:val="BlauerTextVorschlge"/>
              <w:rPr>
                <w:color w:val="auto"/>
              </w:rPr>
            </w:pPr>
            <w:r>
              <w:rPr>
                <w:color w:val="auto"/>
              </w:rPr>
              <w:t>Gestionnaire des données</w:t>
            </w:r>
            <w:r>
              <w:rPr>
                <w:color w:val="auto"/>
              </w:rPr>
              <w:br/>
              <w:t>Cadastre des installations (CI)</w:t>
            </w:r>
          </w:p>
        </w:tc>
        <w:tc>
          <w:tcPr>
            <w:tcW w:w="3436" w:type="dxa"/>
          </w:tcPr>
          <w:p w14:paraId="10D0462F" w14:textId="4EAD3AD5" w:rsidR="00901E73" w:rsidRPr="00CA7549" w:rsidRDefault="00503922" w:rsidP="007E7D11">
            <w:pPr>
              <w:pStyle w:val="BlauerTextVorschlge"/>
              <w:rPr>
                <w:color w:val="auto"/>
              </w:rPr>
            </w:pPr>
            <w:r>
              <w:rPr>
                <w:color w:val="auto"/>
              </w:rPr>
              <w:fldChar w:fldCharType="begin"/>
            </w:r>
            <w:r>
              <w:rPr>
                <w:color w:val="auto"/>
              </w:rPr>
              <w:instrText xml:space="preserve"> DOCPROPERTY  "Datenbewirtschafter Werkkataster"  \* MERGEFORMAT </w:instrText>
            </w:r>
            <w:r>
              <w:rPr>
                <w:color w:val="auto"/>
              </w:rPr>
              <w:fldChar w:fldCharType="separate"/>
            </w:r>
            <w:r w:rsidR="009D0262">
              <w:rPr>
                <w:color w:val="auto"/>
              </w:rPr>
              <w:t>&lt;Gestionnaire des données Cadastre des installations dans Propriétés&gt;</w:t>
            </w:r>
            <w:r>
              <w:rPr>
                <w:color w:val="auto"/>
              </w:rPr>
              <w:fldChar w:fldCharType="end"/>
            </w:r>
          </w:p>
        </w:tc>
        <w:tc>
          <w:tcPr>
            <w:tcW w:w="3259" w:type="dxa"/>
          </w:tcPr>
          <w:p w14:paraId="21212788" w14:textId="77777777" w:rsidR="00901E73" w:rsidRPr="00CA7549" w:rsidRDefault="00901E73" w:rsidP="007E7D11">
            <w:pPr>
              <w:pStyle w:val="BlauerTextVorschlge"/>
              <w:rPr>
                <w:color w:val="auto"/>
              </w:rPr>
            </w:pPr>
            <w:r>
              <w:rPr>
                <w:color w:val="auto"/>
              </w:rPr>
              <w:t>…</w:t>
            </w:r>
          </w:p>
          <w:p w14:paraId="0FF65790" w14:textId="77777777" w:rsidR="00901E73" w:rsidRPr="00CA7549" w:rsidRDefault="00901E73" w:rsidP="007E7D11">
            <w:pPr>
              <w:pStyle w:val="BlauerTextVorschlge"/>
              <w:rPr>
                <w:color w:val="auto"/>
              </w:rPr>
            </w:pPr>
            <w:r>
              <w:rPr>
                <w:color w:val="auto"/>
              </w:rPr>
              <w:t>…</w:t>
            </w:r>
          </w:p>
          <w:p w14:paraId="7889E9E7" w14:textId="77777777" w:rsidR="00901E73" w:rsidRPr="00CA7549" w:rsidRDefault="00901E73" w:rsidP="007E7D11">
            <w:pPr>
              <w:pStyle w:val="BlauerTextVorschlge"/>
              <w:rPr>
                <w:color w:val="auto"/>
              </w:rPr>
            </w:pPr>
            <w:r>
              <w:rPr>
                <w:color w:val="auto"/>
              </w:rPr>
              <w:t>…</w:t>
            </w:r>
          </w:p>
        </w:tc>
      </w:tr>
      <w:tr w:rsidR="003C74ED" w:rsidRPr="00CA7549" w14:paraId="2C738C94" w14:textId="77777777" w:rsidTr="007E7D11">
        <w:trPr>
          <w:trHeight w:val="521"/>
        </w:trPr>
        <w:tc>
          <w:tcPr>
            <w:tcW w:w="3057" w:type="dxa"/>
          </w:tcPr>
          <w:p w14:paraId="595E0B29" w14:textId="77777777" w:rsidR="00901E73" w:rsidRPr="00CA7549" w:rsidDel="00EC7AE7" w:rsidRDefault="00901E73" w:rsidP="007E7D11">
            <w:pPr>
              <w:pStyle w:val="BlauerTextVorschlge"/>
              <w:rPr>
                <w:color w:val="auto"/>
              </w:rPr>
            </w:pPr>
            <w:r>
              <w:rPr>
                <w:color w:val="auto"/>
              </w:rPr>
              <w:t>Gestionnaire des données</w:t>
            </w:r>
            <w:r>
              <w:rPr>
                <w:color w:val="auto"/>
              </w:rPr>
              <w:br/>
              <w:t>Thèmes PGA</w:t>
            </w:r>
          </w:p>
        </w:tc>
        <w:tc>
          <w:tcPr>
            <w:tcW w:w="3436" w:type="dxa"/>
          </w:tcPr>
          <w:p w14:paraId="07DF1CAF" w14:textId="0D91065C" w:rsidR="00901E73" w:rsidRPr="00CA7549" w:rsidRDefault="00503922" w:rsidP="007E7D11">
            <w:pPr>
              <w:pStyle w:val="BlauerTextVorschlge"/>
              <w:rPr>
                <w:color w:val="auto"/>
              </w:rPr>
            </w:pPr>
            <w:r>
              <w:rPr>
                <w:color w:val="auto"/>
              </w:rPr>
              <w:fldChar w:fldCharType="begin"/>
            </w:r>
            <w:r>
              <w:rPr>
                <w:color w:val="auto"/>
              </w:rPr>
              <w:instrText xml:space="preserve"> DOCPROPERTY  "Datenbewirtschafter GWP-Themen"  \* MERGEFORMAT </w:instrText>
            </w:r>
            <w:r>
              <w:rPr>
                <w:color w:val="auto"/>
              </w:rPr>
              <w:fldChar w:fldCharType="separate"/>
            </w:r>
            <w:r w:rsidR="009D0262">
              <w:rPr>
                <w:color w:val="auto"/>
              </w:rPr>
              <w:t>&lt;Gestionnaire des données Thèmes PGA dans Propriétés&gt;</w:t>
            </w:r>
            <w:r>
              <w:rPr>
                <w:color w:val="auto"/>
              </w:rPr>
              <w:fldChar w:fldCharType="end"/>
            </w:r>
          </w:p>
        </w:tc>
        <w:tc>
          <w:tcPr>
            <w:tcW w:w="3259" w:type="dxa"/>
          </w:tcPr>
          <w:p w14:paraId="155C118F" w14:textId="77777777" w:rsidR="00901E73" w:rsidRPr="00CA7549" w:rsidRDefault="00901E73" w:rsidP="007E7D11">
            <w:pPr>
              <w:pStyle w:val="BlauerTextVorschlge"/>
              <w:rPr>
                <w:color w:val="auto"/>
              </w:rPr>
            </w:pPr>
            <w:r>
              <w:rPr>
                <w:color w:val="auto"/>
              </w:rPr>
              <w:t>…</w:t>
            </w:r>
          </w:p>
          <w:p w14:paraId="081A6655" w14:textId="77777777" w:rsidR="00901E73" w:rsidRPr="00CA7549" w:rsidRDefault="00901E73" w:rsidP="007E7D11">
            <w:pPr>
              <w:pStyle w:val="BlauerTextVorschlge"/>
              <w:rPr>
                <w:color w:val="auto"/>
              </w:rPr>
            </w:pPr>
            <w:r>
              <w:rPr>
                <w:color w:val="auto"/>
              </w:rPr>
              <w:t>…</w:t>
            </w:r>
          </w:p>
          <w:p w14:paraId="77D47403" w14:textId="77777777" w:rsidR="00901E73" w:rsidRPr="00CA7549" w:rsidRDefault="00901E73" w:rsidP="007E7D11">
            <w:pPr>
              <w:pStyle w:val="BlauerTextAufzhlung"/>
              <w:numPr>
                <w:ilvl w:val="0"/>
                <w:numId w:val="0"/>
              </w:numPr>
              <w:ind w:left="284" w:hanging="284"/>
              <w:rPr>
                <w:color w:val="auto"/>
              </w:rPr>
            </w:pPr>
            <w:r>
              <w:rPr>
                <w:color w:val="auto"/>
              </w:rPr>
              <w:t>…</w:t>
            </w:r>
          </w:p>
        </w:tc>
      </w:tr>
      <w:tr w:rsidR="00901E73" w:rsidRPr="00CA7549" w14:paraId="0B69687C" w14:textId="77777777" w:rsidTr="007E7D11">
        <w:trPr>
          <w:trHeight w:val="521"/>
        </w:trPr>
        <w:tc>
          <w:tcPr>
            <w:tcW w:w="3057" w:type="dxa"/>
          </w:tcPr>
          <w:p w14:paraId="67E4DC69" w14:textId="192C3B85" w:rsidR="00901E73" w:rsidRPr="00CA7549" w:rsidRDefault="00901E73" w:rsidP="007E7D11">
            <w:pPr>
              <w:pStyle w:val="BlauerTextVorschlge"/>
            </w:pPr>
            <w:r>
              <w:t xml:space="preserve">Conseiller spécialisé </w:t>
            </w:r>
            <w:r w:rsidR="00530AC3">
              <w:t>dans l’</w:t>
            </w:r>
            <w:r>
              <w:t>alimentation en eau</w:t>
            </w:r>
          </w:p>
        </w:tc>
        <w:tc>
          <w:tcPr>
            <w:tcW w:w="3436" w:type="dxa"/>
          </w:tcPr>
          <w:p w14:paraId="51E88F65" w14:textId="12DB7E3E" w:rsidR="00901E73" w:rsidRPr="00CA7549" w:rsidRDefault="00447CEB" w:rsidP="007E7D11">
            <w:pPr>
              <w:pStyle w:val="BlauerTextVorschlge"/>
            </w:pPr>
            <w:fldSimple w:instr=" DOCPROPERTY  &quot;Fachberater WV&quot;  \* MERGEFORMAT ">
              <w:r w:rsidR="009D0262">
                <w:t>&lt;Conseiller spécialisé dans l’alimentation en eau dans Propriétés&gt;</w:t>
              </w:r>
            </w:fldSimple>
          </w:p>
        </w:tc>
        <w:tc>
          <w:tcPr>
            <w:tcW w:w="3259" w:type="dxa"/>
          </w:tcPr>
          <w:p w14:paraId="61D1FB11" w14:textId="77777777" w:rsidR="00901E73" w:rsidRPr="00CA7549" w:rsidRDefault="00901E73" w:rsidP="007E7D11">
            <w:pPr>
              <w:pStyle w:val="BlauerTextVorschlge"/>
            </w:pPr>
            <w:r>
              <w:t>…</w:t>
            </w:r>
          </w:p>
          <w:p w14:paraId="4F99B229" w14:textId="77777777" w:rsidR="00901E73" w:rsidRPr="00CA7549" w:rsidRDefault="00901E73" w:rsidP="007E7D11">
            <w:pPr>
              <w:pStyle w:val="BlauerTextVorschlge"/>
            </w:pPr>
            <w:r>
              <w:t>…</w:t>
            </w:r>
          </w:p>
          <w:p w14:paraId="5654B9D1" w14:textId="77777777" w:rsidR="00901E73" w:rsidRPr="00CA7549" w:rsidRDefault="00901E73" w:rsidP="007E7D11">
            <w:pPr>
              <w:pStyle w:val="BlauerTextVorschlge"/>
            </w:pPr>
            <w:r>
              <w:t>…</w:t>
            </w:r>
          </w:p>
        </w:tc>
      </w:tr>
      <w:tr w:rsidR="003C74ED" w:rsidRPr="00CA7549" w14:paraId="5130752F" w14:textId="77777777" w:rsidTr="007E7D11">
        <w:trPr>
          <w:trHeight w:val="521"/>
        </w:trPr>
        <w:tc>
          <w:tcPr>
            <w:tcW w:w="3057" w:type="dxa"/>
          </w:tcPr>
          <w:p w14:paraId="65DA238D" w14:textId="77777777" w:rsidR="00901E73" w:rsidRPr="00CA7549" w:rsidRDefault="00901E73" w:rsidP="007E7D11">
            <w:pPr>
              <w:pStyle w:val="BlauerTextVorschlge"/>
              <w:rPr>
                <w:color w:val="auto"/>
              </w:rPr>
            </w:pPr>
            <w:r>
              <w:rPr>
                <w:color w:val="auto"/>
              </w:rPr>
              <w:t>Fontainier</w:t>
            </w:r>
          </w:p>
        </w:tc>
        <w:tc>
          <w:tcPr>
            <w:tcW w:w="3436" w:type="dxa"/>
          </w:tcPr>
          <w:p w14:paraId="7C92D580" w14:textId="10D5344A" w:rsidR="00901E73" w:rsidRPr="00CA7549" w:rsidRDefault="003C74ED" w:rsidP="007E7D11">
            <w:pPr>
              <w:pStyle w:val="BlauerTextVorschlge"/>
              <w:rPr>
                <w:color w:val="auto"/>
              </w:rPr>
            </w:pPr>
            <w:r w:rsidRPr="00CA7549">
              <w:rPr>
                <w:color w:val="auto"/>
              </w:rPr>
              <w:fldChar w:fldCharType="begin"/>
            </w:r>
            <w:r w:rsidRPr="00CA7549">
              <w:rPr>
                <w:color w:val="auto"/>
              </w:rPr>
              <w:instrText xml:space="preserve"> DOCPROPERTY  Brunnenmeister  \* MERGEFORMAT </w:instrText>
            </w:r>
            <w:r w:rsidRPr="00CA7549">
              <w:rPr>
                <w:color w:val="auto"/>
              </w:rPr>
              <w:fldChar w:fldCharType="separate"/>
            </w:r>
            <w:r w:rsidR="009D0262">
              <w:rPr>
                <w:color w:val="auto"/>
              </w:rPr>
              <w:t>&lt;Fontainier dans Propriétés&gt;</w:t>
            </w:r>
            <w:r w:rsidRPr="00CA7549">
              <w:rPr>
                <w:color w:val="auto"/>
              </w:rPr>
              <w:fldChar w:fldCharType="end"/>
            </w:r>
          </w:p>
        </w:tc>
        <w:tc>
          <w:tcPr>
            <w:tcW w:w="3259" w:type="dxa"/>
          </w:tcPr>
          <w:p w14:paraId="28158451" w14:textId="77777777" w:rsidR="00901E73" w:rsidRPr="00CA7549" w:rsidRDefault="00901E73" w:rsidP="007E7D11">
            <w:pPr>
              <w:pStyle w:val="BlauerTextVorschlge"/>
              <w:rPr>
                <w:color w:val="auto"/>
              </w:rPr>
            </w:pPr>
            <w:r>
              <w:rPr>
                <w:color w:val="auto"/>
              </w:rPr>
              <w:t>…</w:t>
            </w:r>
          </w:p>
          <w:p w14:paraId="5C81D1CB" w14:textId="77777777" w:rsidR="00901E73" w:rsidRPr="00CA7549" w:rsidRDefault="00901E73" w:rsidP="007E7D11">
            <w:pPr>
              <w:pStyle w:val="BlauerTextVorschlge"/>
              <w:rPr>
                <w:color w:val="auto"/>
              </w:rPr>
            </w:pPr>
            <w:r>
              <w:rPr>
                <w:color w:val="auto"/>
              </w:rPr>
              <w:t>…</w:t>
            </w:r>
          </w:p>
          <w:p w14:paraId="7B5A45B0" w14:textId="77777777" w:rsidR="00901E73" w:rsidRPr="00CA7549" w:rsidRDefault="00901E73" w:rsidP="007E7D11">
            <w:pPr>
              <w:pStyle w:val="BlauerTextVorschlge"/>
              <w:rPr>
                <w:color w:val="auto"/>
              </w:rPr>
            </w:pPr>
            <w:r>
              <w:rPr>
                <w:color w:val="auto"/>
              </w:rPr>
              <w:t>…</w:t>
            </w:r>
          </w:p>
        </w:tc>
      </w:tr>
      <w:tr w:rsidR="00901E73" w:rsidRPr="00CA7549" w14:paraId="2BF62003" w14:textId="77777777" w:rsidTr="007E7D11">
        <w:trPr>
          <w:trHeight w:val="521"/>
        </w:trPr>
        <w:tc>
          <w:tcPr>
            <w:tcW w:w="3057" w:type="dxa"/>
          </w:tcPr>
          <w:p w14:paraId="4B0C7CD7" w14:textId="7549710C" w:rsidR="00901E73" w:rsidRPr="00CA7549" w:rsidRDefault="00901E73" w:rsidP="007E7D11">
            <w:pPr>
              <w:pStyle w:val="BlauerTextVorschlge"/>
            </w:pPr>
            <w:r>
              <w:t>Autres compétences dans la zone desservie</w:t>
            </w:r>
            <w:r w:rsidR="002F25AA">
              <w:t> </w:t>
            </w:r>
            <w:r>
              <w:t>: fournisseur primaire ou secondaire</w:t>
            </w:r>
          </w:p>
        </w:tc>
        <w:tc>
          <w:tcPr>
            <w:tcW w:w="3436" w:type="dxa"/>
          </w:tcPr>
          <w:p w14:paraId="391E2C1B" w14:textId="77777777" w:rsidR="00901E73" w:rsidRPr="00CA7549" w:rsidRDefault="00901E73" w:rsidP="007E7D11">
            <w:pPr>
              <w:pStyle w:val="BlauerTextVorschlge"/>
            </w:pPr>
            <w:r>
              <w:t>...</w:t>
            </w:r>
          </w:p>
        </w:tc>
        <w:tc>
          <w:tcPr>
            <w:tcW w:w="3259" w:type="dxa"/>
          </w:tcPr>
          <w:p w14:paraId="558EE624" w14:textId="77777777" w:rsidR="00901E73" w:rsidRPr="00CA7549" w:rsidRDefault="00901E73" w:rsidP="007E7D11">
            <w:pPr>
              <w:pStyle w:val="BlauerTextVorschlge"/>
            </w:pPr>
            <w:r>
              <w:t>…</w:t>
            </w:r>
          </w:p>
          <w:p w14:paraId="661FE737" w14:textId="77777777" w:rsidR="00901E73" w:rsidRPr="00CA7549" w:rsidRDefault="00901E73" w:rsidP="007E7D11">
            <w:pPr>
              <w:pStyle w:val="BlauerTextVorschlge"/>
            </w:pPr>
            <w:r>
              <w:t>…</w:t>
            </w:r>
          </w:p>
          <w:p w14:paraId="70F617A6" w14:textId="77777777" w:rsidR="00901E73" w:rsidRPr="00CA7549" w:rsidRDefault="00901E73" w:rsidP="007E7D11">
            <w:pPr>
              <w:pStyle w:val="BlauerTextVorschlge"/>
            </w:pPr>
            <w:r>
              <w:t>…</w:t>
            </w:r>
          </w:p>
        </w:tc>
      </w:tr>
      <w:tr w:rsidR="00901E73" w:rsidRPr="00CA7549" w14:paraId="054C4918" w14:textId="77777777" w:rsidTr="007E7D11">
        <w:trPr>
          <w:trHeight w:val="521"/>
        </w:trPr>
        <w:tc>
          <w:tcPr>
            <w:tcW w:w="3057" w:type="dxa"/>
          </w:tcPr>
          <w:p w14:paraId="1C36CB5D" w14:textId="77777777" w:rsidR="00901E73" w:rsidRPr="00CA7549" w:rsidRDefault="00901E73" w:rsidP="007E7D11">
            <w:pPr>
              <w:pStyle w:val="BlauerTextVorschlge"/>
            </w:pPr>
            <w:r>
              <w:t>Service des eaux privés, sociétés coopératives</w:t>
            </w:r>
          </w:p>
        </w:tc>
        <w:tc>
          <w:tcPr>
            <w:tcW w:w="3436" w:type="dxa"/>
          </w:tcPr>
          <w:p w14:paraId="7D247211" w14:textId="77777777" w:rsidR="00901E73" w:rsidRPr="00CA7549" w:rsidRDefault="00901E73" w:rsidP="007E7D11">
            <w:pPr>
              <w:pStyle w:val="BlauerTextVorschlge"/>
            </w:pPr>
            <w:r>
              <w:t>...</w:t>
            </w:r>
          </w:p>
        </w:tc>
        <w:tc>
          <w:tcPr>
            <w:tcW w:w="3259" w:type="dxa"/>
          </w:tcPr>
          <w:p w14:paraId="7A38FAB9" w14:textId="77777777" w:rsidR="00901E73" w:rsidRPr="00CA7549" w:rsidRDefault="00901E73" w:rsidP="007E7D11">
            <w:pPr>
              <w:pStyle w:val="BlauerTextVorschlge"/>
            </w:pPr>
            <w:r>
              <w:t>…</w:t>
            </w:r>
          </w:p>
          <w:p w14:paraId="76F7717B" w14:textId="77777777" w:rsidR="00901E73" w:rsidRPr="00CA7549" w:rsidRDefault="00901E73" w:rsidP="007E7D11">
            <w:pPr>
              <w:pStyle w:val="BlauerTextVorschlge"/>
            </w:pPr>
            <w:r>
              <w:t>…</w:t>
            </w:r>
          </w:p>
          <w:p w14:paraId="0DC979A4" w14:textId="77777777" w:rsidR="00901E73" w:rsidRPr="00CA7549" w:rsidRDefault="00901E73" w:rsidP="007E7D11">
            <w:pPr>
              <w:pStyle w:val="BlauerTextVorschlge"/>
            </w:pPr>
            <w:r>
              <w:t>…</w:t>
            </w:r>
          </w:p>
        </w:tc>
      </w:tr>
      <w:tr w:rsidR="00901E73" w:rsidRPr="00CA7549" w14:paraId="2470E07E" w14:textId="77777777" w:rsidTr="007E7D11">
        <w:trPr>
          <w:trHeight w:val="521"/>
        </w:trPr>
        <w:tc>
          <w:tcPr>
            <w:tcW w:w="3057" w:type="dxa"/>
          </w:tcPr>
          <w:p w14:paraId="5A9CE041" w14:textId="4111ED5A" w:rsidR="00901E73" w:rsidRPr="00CA7549" w:rsidRDefault="00901E73" w:rsidP="007E7D11">
            <w:pPr>
              <w:pStyle w:val="BlauerTextVorschlge"/>
            </w:pPr>
            <w:r>
              <w:t>Utilisateurs des données</w:t>
            </w:r>
            <w:r w:rsidR="002F25AA">
              <w:t> </w:t>
            </w:r>
            <w:r>
              <w:t>: sapeurs-pompiers, protection civile et protection de la population, assurance immobilière, etc.</w:t>
            </w:r>
          </w:p>
        </w:tc>
        <w:tc>
          <w:tcPr>
            <w:tcW w:w="3436" w:type="dxa"/>
          </w:tcPr>
          <w:p w14:paraId="4F5402D7" w14:textId="77777777" w:rsidR="00901E73" w:rsidRPr="00CA7549" w:rsidRDefault="00901E73" w:rsidP="007E7D11">
            <w:pPr>
              <w:pStyle w:val="BlauerTextVorschlge"/>
            </w:pPr>
            <w:r>
              <w:t>…</w:t>
            </w:r>
          </w:p>
        </w:tc>
        <w:tc>
          <w:tcPr>
            <w:tcW w:w="3259" w:type="dxa"/>
          </w:tcPr>
          <w:p w14:paraId="64FDDB27" w14:textId="77777777" w:rsidR="00901E73" w:rsidRPr="00CA7549" w:rsidRDefault="00901E73" w:rsidP="007E7D11">
            <w:pPr>
              <w:pStyle w:val="BlauerTextVorschlge"/>
            </w:pPr>
            <w:r>
              <w:t>…</w:t>
            </w:r>
          </w:p>
          <w:p w14:paraId="79CD5A54" w14:textId="77777777" w:rsidR="00901E73" w:rsidRPr="00CA7549" w:rsidRDefault="00901E73" w:rsidP="007E7D11">
            <w:pPr>
              <w:pStyle w:val="BlauerTextVorschlge"/>
            </w:pPr>
            <w:r>
              <w:t>…</w:t>
            </w:r>
          </w:p>
          <w:p w14:paraId="560F4FAF" w14:textId="77777777" w:rsidR="00901E73" w:rsidRPr="00CA7549" w:rsidRDefault="00901E73" w:rsidP="007E7D11">
            <w:pPr>
              <w:pStyle w:val="BlauerTextVorschlge"/>
            </w:pPr>
            <w:r>
              <w:t>…</w:t>
            </w:r>
          </w:p>
        </w:tc>
      </w:tr>
      <w:tr w:rsidR="00901E73" w:rsidRPr="00CA7549" w14:paraId="3953BE59" w14:textId="77777777" w:rsidTr="007E7D11">
        <w:trPr>
          <w:trHeight w:val="521"/>
        </w:trPr>
        <w:tc>
          <w:tcPr>
            <w:tcW w:w="3057" w:type="dxa"/>
          </w:tcPr>
          <w:p w14:paraId="1960F52D" w14:textId="77777777" w:rsidR="00901E73" w:rsidRPr="00CA7549" w:rsidRDefault="00901E73" w:rsidP="007E7D11">
            <w:pPr>
              <w:pStyle w:val="BlauerTextVorschlge"/>
            </w:pPr>
            <w:r>
              <w:t>...</w:t>
            </w:r>
          </w:p>
        </w:tc>
        <w:tc>
          <w:tcPr>
            <w:tcW w:w="3436" w:type="dxa"/>
          </w:tcPr>
          <w:p w14:paraId="37AA8A0D" w14:textId="77777777" w:rsidR="00901E73" w:rsidRPr="00CA7549" w:rsidRDefault="00901E73" w:rsidP="007E7D11">
            <w:pPr>
              <w:pStyle w:val="BlauerTextVorschlge"/>
            </w:pPr>
            <w:r>
              <w:t>...</w:t>
            </w:r>
          </w:p>
        </w:tc>
        <w:tc>
          <w:tcPr>
            <w:tcW w:w="3259" w:type="dxa"/>
          </w:tcPr>
          <w:p w14:paraId="247EF23C" w14:textId="77777777" w:rsidR="00901E73" w:rsidRPr="00CA7549" w:rsidRDefault="00901E73" w:rsidP="007E7D11">
            <w:pPr>
              <w:pStyle w:val="BlauerTextVorschlge"/>
            </w:pPr>
            <w:r>
              <w:t>…</w:t>
            </w:r>
          </w:p>
          <w:p w14:paraId="351FB5A6" w14:textId="77777777" w:rsidR="00901E73" w:rsidRPr="00CA7549" w:rsidRDefault="00901E73" w:rsidP="007E7D11">
            <w:pPr>
              <w:pStyle w:val="BlauerTextVorschlge"/>
            </w:pPr>
            <w:r>
              <w:t>…</w:t>
            </w:r>
          </w:p>
          <w:p w14:paraId="1C887095" w14:textId="77777777" w:rsidR="00901E73" w:rsidRPr="00CA7549" w:rsidRDefault="00901E73" w:rsidP="007E7D11">
            <w:pPr>
              <w:pStyle w:val="BlauerTextVorschlge"/>
            </w:pPr>
            <w:r>
              <w:t>…</w:t>
            </w:r>
          </w:p>
        </w:tc>
      </w:tr>
    </w:tbl>
    <w:p w14:paraId="5CBA3B57" w14:textId="77777777" w:rsidR="00901E73" w:rsidRPr="00CA7549" w:rsidRDefault="00901E73" w:rsidP="00901E73"/>
    <w:p w14:paraId="47AF53D0" w14:textId="35690267" w:rsidR="00901E73" w:rsidRPr="00CA7549" w:rsidRDefault="00901E73" w:rsidP="009F43EB">
      <w:pPr>
        <w:spacing w:after="160" w:line="259" w:lineRule="auto"/>
      </w:pPr>
    </w:p>
    <w:p w14:paraId="188DF267" w14:textId="7387066E" w:rsidR="00F55B82" w:rsidRPr="00CA7549" w:rsidRDefault="00F55B82">
      <w:pPr>
        <w:spacing w:after="200" w:line="24" w:lineRule="auto"/>
      </w:pPr>
      <w:r>
        <w:br w:type="page"/>
      </w:r>
    </w:p>
    <w:p w14:paraId="4A470553" w14:textId="2405CCBE" w:rsidR="00223558" w:rsidRPr="00CA7549" w:rsidRDefault="00223558" w:rsidP="009F43EB">
      <w:pPr>
        <w:spacing w:after="160" w:line="259" w:lineRule="auto"/>
        <w:rPr>
          <w:b/>
        </w:rPr>
      </w:pPr>
      <w:r>
        <w:rPr>
          <w:b/>
        </w:rPr>
        <w:lastRenderedPageBreak/>
        <w:t>C Compétences relatives à la gestion et au flux de données pour le modèle de données PGA Berne</w:t>
      </w:r>
    </w:p>
    <w:p w14:paraId="65E94099" w14:textId="4892DF95" w:rsidR="00461185" w:rsidRPr="00655E16" w:rsidRDefault="00461185" w:rsidP="00461185">
      <w:pPr>
        <w:pStyle w:val="RoterTextAnweisungen"/>
      </w:pPr>
      <w:r w:rsidRPr="00655E16">
        <w:t xml:space="preserve">Les compétences supérieures pour la gestion des données sont indiquées pour toutes les classes des modèles partiels. La compétence doit être définie indépendamment de la forme d’organisation choisie (cf. document D). Dans le cas d’une forme décentralisée notamment, cette matrice permet de garantir l’absence de doublon dans la gestion des données. Si du fait de l’organisation de la gestion des données, il y a plusieurs organisations qui gèrent les informations d’une classe, il convient de préciser au niveau des attributs qui est responsable de quel attribut. À l’inverse, dans les situations simples, la réglementation des compétences peut être allégée. </w:t>
      </w:r>
    </w:p>
    <w:p w14:paraId="40601150" w14:textId="77777777" w:rsidR="00461185" w:rsidRPr="00CA7549" w:rsidRDefault="00461185" w:rsidP="00461185"/>
    <w:p w14:paraId="4084FAD6" w14:textId="77777777" w:rsidR="00461185" w:rsidRPr="00CA7549" w:rsidRDefault="00461185" w:rsidP="00461185">
      <w:r>
        <w:t xml:space="preserve">Définition des compétences pour le modèle de données PGA Berne </w:t>
      </w:r>
    </w:p>
    <w:p w14:paraId="4897B63D" w14:textId="76E79389" w:rsidR="00461185" w:rsidRPr="00CA7549" w:rsidRDefault="00461185" w:rsidP="00461185">
      <w:r>
        <w:t>Droits</w:t>
      </w:r>
      <w:r w:rsidR="00DF6EBD">
        <w:t> </w:t>
      </w:r>
      <w:r>
        <w:t>:</w:t>
      </w:r>
    </w:p>
    <w:p w14:paraId="7F371B79" w14:textId="6D56DFB8" w:rsidR="00461185" w:rsidRPr="00CA7549" w:rsidRDefault="00461185" w:rsidP="00461185">
      <w:pPr>
        <w:tabs>
          <w:tab w:val="left" w:pos="1134"/>
        </w:tabs>
      </w:pPr>
      <w:r>
        <w:rPr>
          <w:b/>
        </w:rPr>
        <w:t>C</w:t>
      </w:r>
      <w:r>
        <w:t>reate</w:t>
      </w:r>
      <w:r w:rsidR="00DF6EBD">
        <w:t> </w:t>
      </w:r>
      <w:r>
        <w:t xml:space="preserve">: </w:t>
      </w:r>
      <w:r>
        <w:tab/>
        <w:t>créer un objet</w:t>
      </w:r>
    </w:p>
    <w:p w14:paraId="0025DE95" w14:textId="5C1FB48D" w:rsidR="00461185" w:rsidRPr="00CA7549" w:rsidRDefault="00461185" w:rsidP="00461185">
      <w:pPr>
        <w:tabs>
          <w:tab w:val="left" w:pos="1134"/>
        </w:tabs>
      </w:pPr>
      <w:r>
        <w:rPr>
          <w:b/>
        </w:rPr>
        <w:t>R</w:t>
      </w:r>
      <w:r>
        <w:t>ead</w:t>
      </w:r>
      <w:r w:rsidR="00DF6EBD">
        <w:t> </w:t>
      </w:r>
      <w:r>
        <w:t>:</w:t>
      </w:r>
      <w:r>
        <w:tab/>
        <w:t>lire un objet</w:t>
      </w:r>
    </w:p>
    <w:p w14:paraId="47D8A3B7" w14:textId="3B40A3D6" w:rsidR="00461185" w:rsidRPr="00CA7549" w:rsidRDefault="00461185" w:rsidP="00461185">
      <w:pPr>
        <w:tabs>
          <w:tab w:val="left" w:pos="1134"/>
        </w:tabs>
      </w:pPr>
      <w:r>
        <w:rPr>
          <w:b/>
        </w:rPr>
        <w:t>U</w:t>
      </w:r>
      <w:r>
        <w:t>pdate</w:t>
      </w:r>
      <w:r w:rsidR="00CA5213">
        <w:t> </w:t>
      </w:r>
      <w:r>
        <w:t>:</w:t>
      </w:r>
      <w:r>
        <w:tab/>
        <w:t>modifier (partiellement) un objet</w:t>
      </w:r>
    </w:p>
    <w:p w14:paraId="5D0D760D" w14:textId="3E82CEB4" w:rsidR="00461185" w:rsidRPr="00CA7549" w:rsidRDefault="00461185" w:rsidP="00461185">
      <w:pPr>
        <w:tabs>
          <w:tab w:val="left" w:pos="1134"/>
        </w:tabs>
      </w:pPr>
      <w:r>
        <w:rPr>
          <w:b/>
        </w:rPr>
        <w:t>D</w:t>
      </w:r>
      <w:r>
        <w:t>elete</w:t>
      </w:r>
      <w:r w:rsidR="00CA5213">
        <w:t> </w:t>
      </w:r>
      <w:r>
        <w:t>:</w:t>
      </w:r>
      <w:r>
        <w:tab/>
        <w:t>supprimer un objet</w:t>
      </w:r>
    </w:p>
    <w:p w14:paraId="6876BF64" w14:textId="77777777" w:rsidR="00461185" w:rsidRPr="00CA7549" w:rsidRDefault="00461185" w:rsidP="00461185">
      <w:pPr>
        <w:spacing w:after="160" w:line="259" w:lineRule="auto"/>
      </w:pPr>
    </w:p>
    <w:p w14:paraId="65D44CF3" w14:textId="3817B0CC" w:rsidR="00461185" w:rsidRPr="00CA7549" w:rsidRDefault="00461185" w:rsidP="009F43EB">
      <w:pPr>
        <w:spacing w:after="160" w:line="259" w:lineRule="auto"/>
        <w:rPr>
          <w:b/>
        </w:rPr>
      </w:pPr>
      <w:r>
        <w:rPr>
          <w:b/>
        </w:rPr>
        <w:t>C1</w:t>
      </w:r>
      <w:r w:rsidR="00AA5718">
        <w:t> </w:t>
      </w:r>
      <w:r>
        <w:rPr>
          <w:b/>
        </w:rPr>
        <w:t>: modèle partiel 13.1-BE Cadastre des installations</w:t>
      </w:r>
    </w:p>
    <w:p w14:paraId="6C6A9F53" w14:textId="77777777" w:rsidR="00461185" w:rsidRPr="00655E16" w:rsidRDefault="00461185" w:rsidP="00461185">
      <w:pPr>
        <w:pStyle w:val="RoterTextAnweisungen"/>
      </w:pPr>
      <w:r w:rsidRPr="00655E16">
        <w:t xml:space="preserve">Une ligne par classe, une colonne par organisation. Les droits doivent être adaptés à la situation concrète et à la convention conclue. </w:t>
      </w:r>
    </w:p>
    <w:p w14:paraId="516F141C" w14:textId="24E7866A" w:rsidR="00461185" w:rsidRPr="00655E16" w:rsidRDefault="00461185" w:rsidP="00461185">
      <w:pPr>
        <w:pStyle w:val="RoterTextAnweisungen"/>
      </w:pPr>
      <w:r w:rsidRPr="00655E16">
        <w:t>Il convient de tenir compte en particulier dans le tableau des accords passés pour la répartition des compétences entre le fournisseur principal et le fournisseur secondaire.</w:t>
      </w:r>
    </w:p>
    <w:p w14:paraId="611C4CD3" w14:textId="77777777" w:rsidR="00783AC8" w:rsidRPr="00CA7549" w:rsidRDefault="00783AC8" w:rsidP="00461185">
      <w:pPr>
        <w:pStyle w:val="RoterTextAnweisungen"/>
        <w:rPr>
          <w:vanish w:val="0"/>
        </w:rPr>
      </w:pPr>
    </w:p>
    <w:tbl>
      <w:tblPr>
        <w:tblStyle w:val="VSA2"/>
        <w:tblW w:w="9751" w:type="dxa"/>
        <w:tblLayout w:type="fixed"/>
        <w:tblLook w:val="04A0" w:firstRow="1" w:lastRow="0" w:firstColumn="1" w:lastColumn="0" w:noHBand="0" w:noVBand="1"/>
      </w:tblPr>
      <w:tblGrid>
        <w:gridCol w:w="1834"/>
        <w:gridCol w:w="1583"/>
        <w:gridCol w:w="1583"/>
        <w:gridCol w:w="1584"/>
        <w:gridCol w:w="1583"/>
        <w:gridCol w:w="1584"/>
      </w:tblGrid>
      <w:tr w:rsidR="00461185" w:rsidRPr="00CA7549" w14:paraId="4B094C3F" w14:textId="77777777" w:rsidTr="007E7D1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4" w:type="dxa"/>
          </w:tcPr>
          <w:p w14:paraId="2D6351D0" w14:textId="77777777" w:rsidR="00461185" w:rsidRPr="00CA7549" w:rsidRDefault="00461185" w:rsidP="007E7D11">
            <w:r>
              <w:t>Classe</w:t>
            </w:r>
          </w:p>
        </w:tc>
        <w:tc>
          <w:tcPr>
            <w:tcW w:w="1583" w:type="dxa"/>
          </w:tcPr>
          <w:p w14:paraId="564651A8" w14:textId="663FA8AF" w:rsidR="00461185" w:rsidRPr="00CA7549" w:rsidRDefault="00447CEB" w:rsidP="007E7D11">
            <w:pPr>
              <w:cnfStyle w:val="100000000000" w:firstRow="1" w:lastRow="0" w:firstColumn="0" w:lastColumn="0" w:oddVBand="0" w:evenVBand="0" w:oddHBand="0" w:evenHBand="0" w:firstRowFirstColumn="0" w:firstRowLastColumn="0" w:lastRowFirstColumn="0" w:lastRowLastColumn="0"/>
            </w:pPr>
            <w:fldSimple w:instr=" DOCPROPERTY  Wasserversorgung  \* MERGEFORMAT ">
              <w:r w:rsidR="009D0262">
                <w:t>&lt;Service des eaux dans Propriétés&gt;</w:t>
              </w:r>
            </w:fldSimple>
          </w:p>
        </w:tc>
        <w:tc>
          <w:tcPr>
            <w:tcW w:w="1583" w:type="dxa"/>
          </w:tcPr>
          <w:p w14:paraId="62B7839A" w14:textId="69EBE093" w:rsidR="00461185" w:rsidRPr="00CA7549" w:rsidRDefault="00447CEB" w:rsidP="007E7D11">
            <w:pPr>
              <w:cnfStyle w:val="100000000000" w:firstRow="1" w:lastRow="0" w:firstColumn="0" w:lastColumn="0" w:oddVBand="0" w:evenVBand="0" w:oddHBand="0" w:evenHBand="0" w:firstRowFirstColumn="0" w:firstRowLastColumn="0" w:lastRowFirstColumn="0" w:lastRowLastColumn="0"/>
            </w:pPr>
            <w:fldSimple w:instr=" DOCPROPERTY  &quot;Datenbewirtschafter Werkkataster&quot;  \* MERGEFORMAT ">
              <w:r w:rsidR="009D0262">
                <w:t>&lt;Gestionnaire des données Cadastre des installations dans Propriétés&gt;</w:t>
              </w:r>
            </w:fldSimple>
            <w:r w:rsidR="00461185" w:rsidRPr="00CA7549">
              <w:rPr>
                <w:vertAlign w:val="superscript"/>
              </w:rPr>
              <w:footnoteReference w:id="6"/>
            </w:r>
          </w:p>
        </w:tc>
        <w:tc>
          <w:tcPr>
            <w:tcW w:w="1584" w:type="dxa"/>
          </w:tcPr>
          <w:p w14:paraId="3540A887" w14:textId="168EED19" w:rsidR="00461185" w:rsidRPr="00CA7549" w:rsidRDefault="00447CEB" w:rsidP="007E7D11">
            <w:pPr>
              <w:cnfStyle w:val="100000000000" w:firstRow="1" w:lastRow="0" w:firstColumn="0" w:lastColumn="0" w:oddVBand="0" w:evenVBand="0" w:oddHBand="0" w:evenHBand="0" w:firstRowFirstColumn="0" w:firstRowLastColumn="0" w:lastRowFirstColumn="0" w:lastRowLastColumn="0"/>
            </w:pPr>
            <w:fldSimple w:instr=" DOCPROPERTY  &quot;Datenbewirtschafter GWP-Themen&quot;  \* MERGEFORMAT ">
              <w:r w:rsidR="009D0262">
                <w:t>&lt;Gestionnaire des données Thèmes PGA dans Propriétés&gt;</w:t>
              </w:r>
            </w:fldSimple>
            <w:r w:rsidR="00461185" w:rsidRPr="00CA7549">
              <w:rPr>
                <w:vertAlign w:val="superscript"/>
              </w:rPr>
              <w:footnoteReference w:id="7"/>
            </w:r>
          </w:p>
        </w:tc>
        <w:tc>
          <w:tcPr>
            <w:tcW w:w="1583" w:type="dxa"/>
          </w:tcPr>
          <w:p w14:paraId="0C8E0702" w14:textId="77777777" w:rsidR="00461185" w:rsidRPr="00CA7549" w:rsidRDefault="00461185" w:rsidP="007E7D11">
            <w:pPr>
              <w:cnfStyle w:val="100000000000" w:firstRow="1" w:lastRow="0" w:firstColumn="0" w:lastColumn="0" w:oddVBand="0" w:evenVBand="0" w:oddHBand="0" w:evenHBand="0" w:firstRowFirstColumn="0" w:firstRowLastColumn="0" w:lastRowFirstColumn="0" w:lastRowLastColumn="0"/>
            </w:pPr>
            <w:r>
              <w:t>&lt;Fontainier&gt;</w:t>
            </w:r>
            <w:r w:rsidRPr="00CA7549">
              <w:rPr>
                <w:rStyle w:val="Funotenzeichen"/>
              </w:rPr>
              <w:footnoteReference w:id="8"/>
            </w:r>
          </w:p>
        </w:tc>
        <w:tc>
          <w:tcPr>
            <w:tcW w:w="1584" w:type="dxa"/>
          </w:tcPr>
          <w:p w14:paraId="3FAF8189" w14:textId="77777777" w:rsidR="00461185" w:rsidRPr="00CA7549" w:rsidRDefault="00461185" w:rsidP="007E7D11">
            <w:pPr>
              <w:cnfStyle w:val="100000000000" w:firstRow="1" w:lastRow="0" w:firstColumn="0" w:lastColumn="0" w:oddVBand="0" w:evenVBand="0" w:oddHBand="0" w:evenHBand="0" w:firstRowFirstColumn="0" w:firstRowLastColumn="0" w:lastRowFirstColumn="0" w:lastRowLastColumn="0"/>
            </w:pPr>
            <w:r>
              <w:t>...</w:t>
            </w:r>
          </w:p>
        </w:tc>
      </w:tr>
      <w:tr w:rsidR="00461185" w:rsidRPr="00CA7549" w14:paraId="03296436" w14:textId="77777777" w:rsidTr="007E7D11">
        <w:tc>
          <w:tcPr>
            <w:cnfStyle w:val="001000000000" w:firstRow="0" w:lastRow="0" w:firstColumn="1" w:lastColumn="0" w:oddVBand="0" w:evenVBand="0" w:oddHBand="0" w:evenHBand="0" w:firstRowFirstColumn="0" w:firstRowLastColumn="0" w:lastRowFirstColumn="0" w:lastRowLastColumn="0"/>
            <w:tcW w:w="1834" w:type="dxa"/>
          </w:tcPr>
          <w:p w14:paraId="3EBEE0CF" w14:textId="77777777" w:rsidR="00461185" w:rsidRPr="00CA7549" w:rsidRDefault="00461185" w:rsidP="007E7D11">
            <w:r>
              <w:t>Organe de fermeture</w:t>
            </w:r>
          </w:p>
        </w:tc>
        <w:tc>
          <w:tcPr>
            <w:tcW w:w="1583" w:type="dxa"/>
          </w:tcPr>
          <w:p w14:paraId="3BC32976" w14:textId="77777777" w:rsidR="00461185" w:rsidRPr="00CA7549" w:rsidRDefault="00461185" w:rsidP="007E7D11">
            <w:pPr>
              <w:pStyle w:val="BlauerTextVorschlge"/>
              <w:cnfStyle w:val="000000000000" w:firstRow="0" w:lastRow="0" w:firstColumn="0" w:lastColumn="0" w:oddVBand="0" w:evenVBand="0" w:oddHBand="0" w:evenHBand="0" w:firstRowFirstColumn="0" w:firstRowLastColumn="0" w:lastRowFirstColumn="0" w:lastRowLastColumn="0"/>
            </w:pPr>
            <w:r>
              <w:t>R</w:t>
            </w:r>
          </w:p>
        </w:tc>
        <w:tc>
          <w:tcPr>
            <w:tcW w:w="1583" w:type="dxa"/>
          </w:tcPr>
          <w:p w14:paraId="491A598D" w14:textId="77777777" w:rsidR="00461185" w:rsidRPr="00CA7549" w:rsidRDefault="00461185" w:rsidP="007E7D11">
            <w:pPr>
              <w:pStyle w:val="BlauerTextVorschlge"/>
              <w:cnfStyle w:val="000000000000" w:firstRow="0" w:lastRow="0" w:firstColumn="0" w:lastColumn="0" w:oddVBand="0" w:evenVBand="0" w:oddHBand="0" w:evenHBand="0" w:firstRowFirstColumn="0" w:firstRowLastColumn="0" w:lastRowFirstColumn="0" w:lastRowLastColumn="0"/>
            </w:pPr>
            <w:r>
              <w:t>CRUD</w:t>
            </w:r>
          </w:p>
        </w:tc>
        <w:tc>
          <w:tcPr>
            <w:tcW w:w="1584" w:type="dxa"/>
          </w:tcPr>
          <w:p w14:paraId="12EA4D38" w14:textId="77777777" w:rsidR="00461185" w:rsidRPr="00CA7549" w:rsidRDefault="00461185" w:rsidP="007E7D11">
            <w:pPr>
              <w:pStyle w:val="BlauerTextVorschlge"/>
              <w:cnfStyle w:val="000000000000" w:firstRow="0" w:lastRow="0" w:firstColumn="0" w:lastColumn="0" w:oddVBand="0" w:evenVBand="0" w:oddHBand="0" w:evenHBand="0" w:firstRowFirstColumn="0" w:firstRowLastColumn="0" w:lastRowFirstColumn="0" w:lastRowLastColumn="0"/>
            </w:pPr>
            <w:r>
              <w:t>RU</w:t>
            </w:r>
          </w:p>
        </w:tc>
        <w:tc>
          <w:tcPr>
            <w:tcW w:w="1583" w:type="dxa"/>
          </w:tcPr>
          <w:p w14:paraId="41A10C66" w14:textId="77777777" w:rsidR="00461185" w:rsidRPr="00CA7549" w:rsidRDefault="00461185" w:rsidP="007E7D11">
            <w:pPr>
              <w:pStyle w:val="BlauerTextVorschlge"/>
              <w:cnfStyle w:val="000000000000" w:firstRow="0" w:lastRow="0" w:firstColumn="0" w:lastColumn="0" w:oddVBand="0" w:evenVBand="0" w:oddHBand="0" w:evenHBand="0" w:firstRowFirstColumn="0" w:firstRowLastColumn="0" w:lastRowFirstColumn="0" w:lastRowLastColumn="0"/>
            </w:pPr>
            <w:r>
              <w:t>R</w:t>
            </w:r>
          </w:p>
        </w:tc>
        <w:tc>
          <w:tcPr>
            <w:tcW w:w="1584" w:type="dxa"/>
          </w:tcPr>
          <w:p w14:paraId="5A658197" w14:textId="77777777" w:rsidR="00461185" w:rsidRPr="00CA7549" w:rsidRDefault="00461185" w:rsidP="007E7D11">
            <w:pPr>
              <w:pStyle w:val="BlauerTextVorschlge"/>
              <w:cnfStyle w:val="000000000000" w:firstRow="0" w:lastRow="0" w:firstColumn="0" w:lastColumn="0" w:oddVBand="0" w:evenVBand="0" w:oddHBand="0" w:evenHBand="0" w:firstRowFirstColumn="0" w:firstRowLastColumn="0" w:lastRowFirstColumn="0" w:lastRowLastColumn="0"/>
            </w:pPr>
            <w:r>
              <w:t>...</w:t>
            </w:r>
          </w:p>
        </w:tc>
      </w:tr>
      <w:tr w:rsidR="00461185" w:rsidRPr="00CA7549" w14:paraId="11C6CB57" w14:textId="77777777" w:rsidTr="007E7D11">
        <w:tc>
          <w:tcPr>
            <w:cnfStyle w:val="001000000000" w:firstRow="0" w:lastRow="0" w:firstColumn="1" w:lastColumn="0" w:oddVBand="0" w:evenVBand="0" w:oddHBand="0" w:evenHBand="0" w:firstRowFirstColumn="0" w:firstRowLastColumn="0" w:lastRowFirstColumn="0" w:lastRowLastColumn="0"/>
            <w:tcW w:w="1834" w:type="dxa"/>
          </w:tcPr>
          <w:p w14:paraId="65F623BD" w14:textId="77777777" w:rsidR="00461185" w:rsidRPr="00CA7549" w:rsidRDefault="00461185" w:rsidP="007E7D11">
            <w:r>
              <w:t>Installation</w:t>
            </w:r>
          </w:p>
        </w:tc>
        <w:tc>
          <w:tcPr>
            <w:tcW w:w="1583" w:type="dxa"/>
          </w:tcPr>
          <w:p w14:paraId="2EC5E560" w14:textId="77777777" w:rsidR="00461185" w:rsidRPr="00CA7549" w:rsidRDefault="00461185" w:rsidP="007E7D11">
            <w:pPr>
              <w:pStyle w:val="BlauerTextVorschlge"/>
              <w:cnfStyle w:val="000000000000" w:firstRow="0" w:lastRow="0" w:firstColumn="0" w:lastColumn="0" w:oddVBand="0" w:evenVBand="0" w:oddHBand="0" w:evenHBand="0" w:firstRowFirstColumn="0" w:firstRowLastColumn="0" w:lastRowFirstColumn="0" w:lastRowLastColumn="0"/>
            </w:pPr>
            <w:r>
              <w:t>R</w:t>
            </w:r>
          </w:p>
        </w:tc>
        <w:tc>
          <w:tcPr>
            <w:tcW w:w="1583" w:type="dxa"/>
          </w:tcPr>
          <w:p w14:paraId="78FD6AF0" w14:textId="77777777" w:rsidR="00461185" w:rsidRPr="00CA7549" w:rsidRDefault="00461185" w:rsidP="007E7D11">
            <w:pPr>
              <w:pStyle w:val="BlauerTextVorschlge"/>
              <w:cnfStyle w:val="000000000000" w:firstRow="0" w:lastRow="0" w:firstColumn="0" w:lastColumn="0" w:oddVBand="0" w:evenVBand="0" w:oddHBand="0" w:evenHBand="0" w:firstRowFirstColumn="0" w:firstRowLastColumn="0" w:lastRowFirstColumn="0" w:lastRowLastColumn="0"/>
            </w:pPr>
            <w:r>
              <w:t>CRUD</w:t>
            </w:r>
          </w:p>
        </w:tc>
        <w:tc>
          <w:tcPr>
            <w:tcW w:w="1584" w:type="dxa"/>
          </w:tcPr>
          <w:p w14:paraId="2CFC7BF0" w14:textId="77777777" w:rsidR="00461185" w:rsidRPr="00CA7549" w:rsidRDefault="00461185" w:rsidP="007E7D11">
            <w:pPr>
              <w:pStyle w:val="BlauerTextVorschlge"/>
              <w:cnfStyle w:val="000000000000" w:firstRow="0" w:lastRow="0" w:firstColumn="0" w:lastColumn="0" w:oddVBand="0" w:evenVBand="0" w:oddHBand="0" w:evenHBand="0" w:firstRowFirstColumn="0" w:firstRowLastColumn="0" w:lastRowFirstColumn="0" w:lastRowLastColumn="0"/>
            </w:pPr>
            <w:r>
              <w:t>RU</w:t>
            </w:r>
          </w:p>
        </w:tc>
        <w:tc>
          <w:tcPr>
            <w:tcW w:w="1583" w:type="dxa"/>
          </w:tcPr>
          <w:p w14:paraId="6D2B7EAD" w14:textId="77777777" w:rsidR="00461185" w:rsidRPr="00CA7549" w:rsidRDefault="00461185" w:rsidP="007E7D11">
            <w:pPr>
              <w:pStyle w:val="BlauerTextVorschlge"/>
              <w:cnfStyle w:val="000000000000" w:firstRow="0" w:lastRow="0" w:firstColumn="0" w:lastColumn="0" w:oddVBand="0" w:evenVBand="0" w:oddHBand="0" w:evenHBand="0" w:firstRowFirstColumn="0" w:firstRowLastColumn="0" w:lastRowFirstColumn="0" w:lastRowLastColumn="0"/>
            </w:pPr>
            <w:r>
              <w:t>R</w:t>
            </w:r>
          </w:p>
        </w:tc>
        <w:tc>
          <w:tcPr>
            <w:tcW w:w="1584" w:type="dxa"/>
          </w:tcPr>
          <w:p w14:paraId="38A7A08B" w14:textId="77777777" w:rsidR="00461185" w:rsidRPr="00CA7549" w:rsidRDefault="00461185" w:rsidP="007E7D11">
            <w:pPr>
              <w:pStyle w:val="BlauerTextVorschlge"/>
              <w:cnfStyle w:val="000000000000" w:firstRow="0" w:lastRow="0" w:firstColumn="0" w:lastColumn="0" w:oddVBand="0" w:evenVBand="0" w:oddHBand="0" w:evenHBand="0" w:firstRowFirstColumn="0" w:firstRowLastColumn="0" w:lastRowFirstColumn="0" w:lastRowLastColumn="0"/>
            </w:pPr>
            <w:r>
              <w:t>...</w:t>
            </w:r>
          </w:p>
        </w:tc>
      </w:tr>
      <w:tr w:rsidR="00461185" w:rsidRPr="00CA7549" w14:paraId="5F789F89" w14:textId="77777777" w:rsidTr="007E7D11">
        <w:tc>
          <w:tcPr>
            <w:cnfStyle w:val="001000000000" w:firstRow="0" w:lastRow="0" w:firstColumn="1" w:lastColumn="0" w:oddVBand="0" w:evenVBand="0" w:oddHBand="0" w:evenHBand="0" w:firstRowFirstColumn="0" w:firstRowLastColumn="0" w:lastRowFirstColumn="0" w:lastRowLastColumn="0"/>
            <w:tcW w:w="1834" w:type="dxa"/>
          </w:tcPr>
          <w:p w14:paraId="12739017" w14:textId="77777777" w:rsidR="00461185" w:rsidRPr="00CA7549" w:rsidRDefault="00461185" w:rsidP="007E7D11">
            <w:r>
              <w:t>Station de pompage</w:t>
            </w:r>
          </w:p>
        </w:tc>
        <w:tc>
          <w:tcPr>
            <w:tcW w:w="1583" w:type="dxa"/>
          </w:tcPr>
          <w:p w14:paraId="766B80C5" w14:textId="77777777" w:rsidR="00461185" w:rsidRPr="00CA7549" w:rsidRDefault="00461185" w:rsidP="007E7D11">
            <w:pPr>
              <w:pStyle w:val="BlauerTextVorschlge"/>
              <w:cnfStyle w:val="000000000000" w:firstRow="0" w:lastRow="0" w:firstColumn="0" w:lastColumn="0" w:oddVBand="0" w:evenVBand="0" w:oddHBand="0" w:evenHBand="0" w:firstRowFirstColumn="0" w:firstRowLastColumn="0" w:lastRowFirstColumn="0" w:lastRowLastColumn="0"/>
            </w:pPr>
            <w:r>
              <w:t>R</w:t>
            </w:r>
          </w:p>
        </w:tc>
        <w:tc>
          <w:tcPr>
            <w:tcW w:w="1583" w:type="dxa"/>
          </w:tcPr>
          <w:p w14:paraId="1537EB2C" w14:textId="77777777" w:rsidR="00461185" w:rsidRPr="00CA7549" w:rsidRDefault="00461185" w:rsidP="007E7D11">
            <w:pPr>
              <w:pStyle w:val="BlauerTextVorschlge"/>
              <w:cnfStyle w:val="000000000000" w:firstRow="0" w:lastRow="0" w:firstColumn="0" w:lastColumn="0" w:oddVBand="0" w:evenVBand="0" w:oddHBand="0" w:evenHBand="0" w:firstRowFirstColumn="0" w:firstRowLastColumn="0" w:lastRowFirstColumn="0" w:lastRowLastColumn="0"/>
            </w:pPr>
            <w:r>
              <w:t>CRUD</w:t>
            </w:r>
          </w:p>
        </w:tc>
        <w:tc>
          <w:tcPr>
            <w:tcW w:w="1584" w:type="dxa"/>
          </w:tcPr>
          <w:p w14:paraId="1D45B627" w14:textId="77777777" w:rsidR="00461185" w:rsidRPr="00CA7549" w:rsidRDefault="00461185" w:rsidP="007E7D11">
            <w:pPr>
              <w:pStyle w:val="BlauerTextVorschlge"/>
              <w:cnfStyle w:val="000000000000" w:firstRow="0" w:lastRow="0" w:firstColumn="0" w:lastColumn="0" w:oddVBand="0" w:evenVBand="0" w:oddHBand="0" w:evenHBand="0" w:firstRowFirstColumn="0" w:firstRowLastColumn="0" w:lastRowFirstColumn="0" w:lastRowLastColumn="0"/>
            </w:pPr>
            <w:r>
              <w:t>RU</w:t>
            </w:r>
          </w:p>
        </w:tc>
        <w:tc>
          <w:tcPr>
            <w:tcW w:w="1583" w:type="dxa"/>
          </w:tcPr>
          <w:p w14:paraId="1669AE5E" w14:textId="77777777" w:rsidR="00461185" w:rsidRPr="00CA7549" w:rsidRDefault="00461185" w:rsidP="007E7D11">
            <w:pPr>
              <w:pStyle w:val="BlauerTextVorschlge"/>
              <w:cnfStyle w:val="000000000000" w:firstRow="0" w:lastRow="0" w:firstColumn="0" w:lastColumn="0" w:oddVBand="0" w:evenVBand="0" w:oddHBand="0" w:evenHBand="0" w:firstRowFirstColumn="0" w:firstRowLastColumn="0" w:lastRowFirstColumn="0" w:lastRowLastColumn="0"/>
            </w:pPr>
            <w:r>
              <w:t>R</w:t>
            </w:r>
          </w:p>
        </w:tc>
        <w:tc>
          <w:tcPr>
            <w:tcW w:w="1584" w:type="dxa"/>
          </w:tcPr>
          <w:p w14:paraId="6F530877" w14:textId="77777777" w:rsidR="00461185" w:rsidRPr="00CA7549" w:rsidRDefault="00461185" w:rsidP="007E7D11">
            <w:pPr>
              <w:pStyle w:val="BlauerTextVorschlge"/>
              <w:cnfStyle w:val="000000000000" w:firstRow="0" w:lastRow="0" w:firstColumn="0" w:lastColumn="0" w:oddVBand="0" w:evenVBand="0" w:oddHBand="0" w:evenHBand="0" w:firstRowFirstColumn="0" w:firstRowLastColumn="0" w:lastRowFirstColumn="0" w:lastRowLastColumn="0"/>
            </w:pPr>
            <w:r>
              <w:t>...</w:t>
            </w:r>
          </w:p>
        </w:tc>
      </w:tr>
      <w:tr w:rsidR="00461185" w:rsidRPr="00CA7549" w14:paraId="725E7431" w14:textId="77777777" w:rsidTr="007E7D11">
        <w:tc>
          <w:tcPr>
            <w:cnfStyle w:val="001000000000" w:firstRow="0" w:lastRow="0" w:firstColumn="1" w:lastColumn="0" w:oddVBand="0" w:evenVBand="0" w:oddHBand="0" w:evenHBand="0" w:firstRowFirstColumn="0" w:firstRowLastColumn="0" w:lastRowFirstColumn="0" w:lastRowLastColumn="0"/>
            <w:tcW w:w="1834" w:type="dxa"/>
          </w:tcPr>
          <w:p w14:paraId="318D3099" w14:textId="77777777" w:rsidR="00461185" w:rsidRPr="00CA7549" w:rsidRDefault="00461185" w:rsidP="007E7D11">
            <w:r>
              <w:t>Branchement d’immeuble</w:t>
            </w:r>
          </w:p>
        </w:tc>
        <w:tc>
          <w:tcPr>
            <w:tcW w:w="1583" w:type="dxa"/>
          </w:tcPr>
          <w:p w14:paraId="108E31A8" w14:textId="77777777" w:rsidR="00461185" w:rsidRPr="00CA7549" w:rsidRDefault="00461185" w:rsidP="007E7D11">
            <w:pPr>
              <w:pStyle w:val="BlauerTextVorschlge"/>
              <w:cnfStyle w:val="000000000000" w:firstRow="0" w:lastRow="0" w:firstColumn="0" w:lastColumn="0" w:oddVBand="0" w:evenVBand="0" w:oddHBand="0" w:evenHBand="0" w:firstRowFirstColumn="0" w:firstRowLastColumn="0" w:lastRowFirstColumn="0" w:lastRowLastColumn="0"/>
            </w:pPr>
            <w:r>
              <w:t>R</w:t>
            </w:r>
          </w:p>
        </w:tc>
        <w:tc>
          <w:tcPr>
            <w:tcW w:w="1583" w:type="dxa"/>
          </w:tcPr>
          <w:p w14:paraId="3A13A5DD" w14:textId="77777777" w:rsidR="00461185" w:rsidRPr="00CA7549" w:rsidRDefault="00461185" w:rsidP="007E7D11">
            <w:pPr>
              <w:pStyle w:val="BlauerTextVorschlge"/>
              <w:cnfStyle w:val="000000000000" w:firstRow="0" w:lastRow="0" w:firstColumn="0" w:lastColumn="0" w:oddVBand="0" w:evenVBand="0" w:oddHBand="0" w:evenHBand="0" w:firstRowFirstColumn="0" w:firstRowLastColumn="0" w:lastRowFirstColumn="0" w:lastRowLastColumn="0"/>
            </w:pPr>
            <w:r>
              <w:t>CRUD</w:t>
            </w:r>
          </w:p>
        </w:tc>
        <w:tc>
          <w:tcPr>
            <w:tcW w:w="1584" w:type="dxa"/>
          </w:tcPr>
          <w:p w14:paraId="1ECEF318" w14:textId="77777777" w:rsidR="00461185" w:rsidRPr="00CA7549" w:rsidRDefault="00461185" w:rsidP="007E7D11">
            <w:pPr>
              <w:pStyle w:val="BlauerTextVorschlge"/>
              <w:cnfStyle w:val="000000000000" w:firstRow="0" w:lastRow="0" w:firstColumn="0" w:lastColumn="0" w:oddVBand="0" w:evenVBand="0" w:oddHBand="0" w:evenHBand="0" w:firstRowFirstColumn="0" w:firstRowLastColumn="0" w:lastRowFirstColumn="0" w:lastRowLastColumn="0"/>
            </w:pPr>
            <w:r>
              <w:t>R</w:t>
            </w:r>
          </w:p>
        </w:tc>
        <w:tc>
          <w:tcPr>
            <w:tcW w:w="1583" w:type="dxa"/>
          </w:tcPr>
          <w:p w14:paraId="0450911A" w14:textId="77777777" w:rsidR="00461185" w:rsidRPr="00CA7549" w:rsidRDefault="00461185" w:rsidP="007E7D11">
            <w:pPr>
              <w:pStyle w:val="BlauerTextVorschlge"/>
              <w:cnfStyle w:val="000000000000" w:firstRow="0" w:lastRow="0" w:firstColumn="0" w:lastColumn="0" w:oddVBand="0" w:evenVBand="0" w:oddHBand="0" w:evenHBand="0" w:firstRowFirstColumn="0" w:firstRowLastColumn="0" w:lastRowFirstColumn="0" w:lastRowLastColumn="0"/>
            </w:pPr>
            <w:r>
              <w:t>RU</w:t>
            </w:r>
          </w:p>
        </w:tc>
        <w:tc>
          <w:tcPr>
            <w:tcW w:w="1584" w:type="dxa"/>
          </w:tcPr>
          <w:p w14:paraId="21DB3A76" w14:textId="77777777" w:rsidR="00461185" w:rsidRPr="00CA7549" w:rsidRDefault="00461185" w:rsidP="007E7D11">
            <w:pPr>
              <w:pStyle w:val="BlauerTextVorschlge"/>
              <w:cnfStyle w:val="000000000000" w:firstRow="0" w:lastRow="0" w:firstColumn="0" w:lastColumn="0" w:oddVBand="0" w:evenVBand="0" w:oddHBand="0" w:evenHBand="0" w:firstRowFirstColumn="0" w:firstRowLastColumn="0" w:lastRowFirstColumn="0" w:lastRowLastColumn="0"/>
            </w:pPr>
            <w:r>
              <w:t>...</w:t>
            </w:r>
          </w:p>
        </w:tc>
      </w:tr>
      <w:tr w:rsidR="00461185" w:rsidRPr="00CA7549" w14:paraId="0F7786DB" w14:textId="77777777" w:rsidTr="007E7D11">
        <w:tc>
          <w:tcPr>
            <w:cnfStyle w:val="001000000000" w:firstRow="0" w:lastRow="0" w:firstColumn="1" w:lastColumn="0" w:oddVBand="0" w:evenVBand="0" w:oddHBand="0" w:evenHBand="0" w:firstRowFirstColumn="0" w:firstRowLastColumn="0" w:lastRowFirstColumn="0" w:lastRowLastColumn="0"/>
            <w:tcW w:w="1834" w:type="dxa"/>
          </w:tcPr>
          <w:p w14:paraId="2C9C65E7" w14:textId="77777777" w:rsidR="00461185" w:rsidRPr="00CA7549" w:rsidRDefault="00461185" w:rsidP="007E7D11">
            <w:r>
              <w:t>Hydrant</w:t>
            </w:r>
          </w:p>
        </w:tc>
        <w:tc>
          <w:tcPr>
            <w:tcW w:w="1583" w:type="dxa"/>
          </w:tcPr>
          <w:p w14:paraId="06FE0A31" w14:textId="77777777" w:rsidR="00461185" w:rsidRPr="00CA7549" w:rsidRDefault="00461185" w:rsidP="007E7D11">
            <w:pPr>
              <w:pStyle w:val="BlauerTextVorschlge"/>
              <w:cnfStyle w:val="000000000000" w:firstRow="0" w:lastRow="0" w:firstColumn="0" w:lastColumn="0" w:oddVBand="0" w:evenVBand="0" w:oddHBand="0" w:evenHBand="0" w:firstRowFirstColumn="0" w:firstRowLastColumn="0" w:lastRowFirstColumn="0" w:lastRowLastColumn="0"/>
            </w:pPr>
            <w:r>
              <w:t>R</w:t>
            </w:r>
          </w:p>
        </w:tc>
        <w:tc>
          <w:tcPr>
            <w:tcW w:w="1583" w:type="dxa"/>
          </w:tcPr>
          <w:p w14:paraId="5AD9A0E9" w14:textId="77777777" w:rsidR="00461185" w:rsidRPr="00CA7549" w:rsidRDefault="00461185" w:rsidP="007E7D11">
            <w:pPr>
              <w:pStyle w:val="BlauerTextVorschlge"/>
              <w:cnfStyle w:val="000000000000" w:firstRow="0" w:lastRow="0" w:firstColumn="0" w:lastColumn="0" w:oddVBand="0" w:evenVBand="0" w:oddHBand="0" w:evenHBand="0" w:firstRowFirstColumn="0" w:firstRowLastColumn="0" w:lastRowFirstColumn="0" w:lastRowLastColumn="0"/>
            </w:pPr>
            <w:r>
              <w:t>CRUD</w:t>
            </w:r>
          </w:p>
        </w:tc>
        <w:tc>
          <w:tcPr>
            <w:tcW w:w="1584" w:type="dxa"/>
          </w:tcPr>
          <w:p w14:paraId="69FF03CD" w14:textId="77777777" w:rsidR="00461185" w:rsidRPr="00CA7549" w:rsidRDefault="00461185" w:rsidP="007E7D11">
            <w:pPr>
              <w:pStyle w:val="BlauerTextVorschlge"/>
              <w:cnfStyle w:val="000000000000" w:firstRow="0" w:lastRow="0" w:firstColumn="0" w:lastColumn="0" w:oddVBand="0" w:evenVBand="0" w:oddHBand="0" w:evenHBand="0" w:firstRowFirstColumn="0" w:firstRowLastColumn="0" w:lastRowFirstColumn="0" w:lastRowLastColumn="0"/>
            </w:pPr>
            <w:r>
              <w:t>RU</w:t>
            </w:r>
          </w:p>
        </w:tc>
        <w:tc>
          <w:tcPr>
            <w:tcW w:w="1583" w:type="dxa"/>
          </w:tcPr>
          <w:p w14:paraId="7741C4A8" w14:textId="77777777" w:rsidR="00461185" w:rsidRPr="00CA7549" w:rsidRDefault="00461185" w:rsidP="007E7D11">
            <w:pPr>
              <w:pStyle w:val="BlauerTextVorschlge"/>
              <w:cnfStyle w:val="000000000000" w:firstRow="0" w:lastRow="0" w:firstColumn="0" w:lastColumn="0" w:oddVBand="0" w:evenVBand="0" w:oddHBand="0" w:evenHBand="0" w:firstRowFirstColumn="0" w:firstRowLastColumn="0" w:lastRowFirstColumn="0" w:lastRowLastColumn="0"/>
            </w:pPr>
            <w:r>
              <w:t>R</w:t>
            </w:r>
          </w:p>
        </w:tc>
        <w:tc>
          <w:tcPr>
            <w:tcW w:w="1584" w:type="dxa"/>
          </w:tcPr>
          <w:p w14:paraId="31226488" w14:textId="77777777" w:rsidR="00461185" w:rsidRPr="00CA7549" w:rsidRDefault="00461185" w:rsidP="007E7D11">
            <w:pPr>
              <w:pStyle w:val="BlauerTextVorschlge"/>
              <w:cnfStyle w:val="000000000000" w:firstRow="0" w:lastRow="0" w:firstColumn="0" w:lastColumn="0" w:oddVBand="0" w:evenVBand="0" w:oddHBand="0" w:evenHBand="0" w:firstRowFirstColumn="0" w:firstRowLastColumn="0" w:lastRowFirstColumn="0" w:lastRowLastColumn="0"/>
            </w:pPr>
            <w:r>
              <w:t>...</w:t>
            </w:r>
          </w:p>
        </w:tc>
      </w:tr>
      <w:tr w:rsidR="00461185" w:rsidRPr="00CA7549" w14:paraId="6A388E8E" w14:textId="77777777" w:rsidTr="007E7D11">
        <w:tc>
          <w:tcPr>
            <w:cnfStyle w:val="001000000000" w:firstRow="0" w:lastRow="0" w:firstColumn="1" w:lastColumn="0" w:oddVBand="0" w:evenVBand="0" w:oddHBand="0" w:evenHBand="0" w:firstRowFirstColumn="0" w:firstRowLastColumn="0" w:lastRowFirstColumn="0" w:lastRowLastColumn="0"/>
            <w:tcW w:w="1834" w:type="dxa"/>
          </w:tcPr>
          <w:p w14:paraId="777D440A" w14:textId="77777777" w:rsidR="00461185" w:rsidRPr="00CA7549" w:rsidRDefault="00461185" w:rsidP="007E7D11">
            <w:r>
              <w:t>Nœud hydraulique</w:t>
            </w:r>
          </w:p>
        </w:tc>
        <w:tc>
          <w:tcPr>
            <w:tcW w:w="1583" w:type="dxa"/>
          </w:tcPr>
          <w:p w14:paraId="1BA83496" w14:textId="77777777" w:rsidR="00461185" w:rsidRPr="00CA7549" w:rsidRDefault="00461185" w:rsidP="007E7D11">
            <w:pPr>
              <w:pStyle w:val="BlauerTextVorschlge"/>
              <w:cnfStyle w:val="000000000000" w:firstRow="0" w:lastRow="0" w:firstColumn="0" w:lastColumn="0" w:oddVBand="0" w:evenVBand="0" w:oddHBand="0" w:evenHBand="0" w:firstRowFirstColumn="0" w:firstRowLastColumn="0" w:lastRowFirstColumn="0" w:lastRowLastColumn="0"/>
            </w:pPr>
            <w:r>
              <w:t>R</w:t>
            </w:r>
          </w:p>
        </w:tc>
        <w:tc>
          <w:tcPr>
            <w:tcW w:w="1583" w:type="dxa"/>
          </w:tcPr>
          <w:p w14:paraId="1EF62933" w14:textId="77777777" w:rsidR="00461185" w:rsidRPr="00CA7549" w:rsidRDefault="00461185" w:rsidP="007E7D11">
            <w:pPr>
              <w:pStyle w:val="BlauerTextVorschlge"/>
              <w:cnfStyle w:val="000000000000" w:firstRow="0" w:lastRow="0" w:firstColumn="0" w:lastColumn="0" w:oddVBand="0" w:evenVBand="0" w:oddHBand="0" w:evenHBand="0" w:firstRowFirstColumn="0" w:firstRowLastColumn="0" w:lastRowFirstColumn="0" w:lastRowLastColumn="0"/>
            </w:pPr>
            <w:r>
              <w:t>R</w:t>
            </w:r>
          </w:p>
        </w:tc>
        <w:tc>
          <w:tcPr>
            <w:tcW w:w="1584" w:type="dxa"/>
          </w:tcPr>
          <w:p w14:paraId="649740AC" w14:textId="77777777" w:rsidR="00461185" w:rsidRPr="00CA7549" w:rsidRDefault="00461185" w:rsidP="007E7D11">
            <w:pPr>
              <w:pStyle w:val="BlauerTextVorschlge"/>
              <w:cnfStyle w:val="000000000000" w:firstRow="0" w:lastRow="0" w:firstColumn="0" w:lastColumn="0" w:oddVBand="0" w:evenVBand="0" w:oddHBand="0" w:evenHBand="0" w:firstRowFirstColumn="0" w:firstRowLastColumn="0" w:lastRowFirstColumn="0" w:lastRowLastColumn="0"/>
            </w:pPr>
            <w:r>
              <w:t>CRUD</w:t>
            </w:r>
          </w:p>
        </w:tc>
        <w:tc>
          <w:tcPr>
            <w:tcW w:w="1583" w:type="dxa"/>
          </w:tcPr>
          <w:p w14:paraId="1998FAB3" w14:textId="77777777" w:rsidR="00461185" w:rsidRPr="00CA7549" w:rsidRDefault="00461185" w:rsidP="007E7D11">
            <w:pPr>
              <w:pStyle w:val="BlauerTextVorschlge"/>
              <w:cnfStyle w:val="000000000000" w:firstRow="0" w:lastRow="0" w:firstColumn="0" w:lastColumn="0" w:oddVBand="0" w:evenVBand="0" w:oddHBand="0" w:evenHBand="0" w:firstRowFirstColumn="0" w:firstRowLastColumn="0" w:lastRowFirstColumn="0" w:lastRowLastColumn="0"/>
            </w:pPr>
            <w:r>
              <w:t>R</w:t>
            </w:r>
          </w:p>
        </w:tc>
        <w:tc>
          <w:tcPr>
            <w:tcW w:w="1584" w:type="dxa"/>
          </w:tcPr>
          <w:p w14:paraId="1CD6744E" w14:textId="2E69D3C8" w:rsidR="00461185" w:rsidRPr="00CA7549" w:rsidRDefault="005A050E" w:rsidP="007E7D11">
            <w:pPr>
              <w:pStyle w:val="BlauerTextVorschlge"/>
              <w:cnfStyle w:val="000000000000" w:firstRow="0" w:lastRow="0" w:firstColumn="0" w:lastColumn="0" w:oddVBand="0" w:evenVBand="0" w:oddHBand="0" w:evenHBand="0" w:firstRowFirstColumn="0" w:firstRowLastColumn="0" w:lastRowFirstColumn="0" w:lastRowLastColumn="0"/>
            </w:pPr>
            <w:r>
              <w:t>…</w:t>
            </w:r>
          </w:p>
        </w:tc>
      </w:tr>
      <w:tr w:rsidR="00461185" w:rsidRPr="00CA7549" w14:paraId="0C45B671" w14:textId="77777777" w:rsidTr="007E7D11">
        <w:tc>
          <w:tcPr>
            <w:cnfStyle w:val="001000000000" w:firstRow="0" w:lastRow="0" w:firstColumn="1" w:lastColumn="0" w:oddVBand="0" w:evenVBand="0" w:oddHBand="0" w:evenHBand="0" w:firstRowFirstColumn="0" w:firstRowLastColumn="0" w:lastRowFirstColumn="0" w:lastRowLastColumn="0"/>
            <w:tcW w:w="1834" w:type="dxa"/>
          </w:tcPr>
          <w:p w14:paraId="16C1BC99" w14:textId="77777777" w:rsidR="00461185" w:rsidRPr="00CA7549" w:rsidRDefault="00461185" w:rsidP="007E7D11">
            <w:r>
              <w:t>Tronçon hydraulique</w:t>
            </w:r>
          </w:p>
        </w:tc>
        <w:tc>
          <w:tcPr>
            <w:tcW w:w="1583" w:type="dxa"/>
          </w:tcPr>
          <w:p w14:paraId="216CF959" w14:textId="77777777" w:rsidR="00461185" w:rsidRPr="00CA7549" w:rsidRDefault="00461185" w:rsidP="007E7D11">
            <w:pPr>
              <w:pStyle w:val="BlauerTextVorschlge"/>
              <w:cnfStyle w:val="000000000000" w:firstRow="0" w:lastRow="0" w:firstColumn="0" w:lastColumn="0" w:oddVBand="0" w:evenVBand="0" w:oddHBand="0" w:evenHBand="0" w:firstRowFirstColumn="0" w:firstRowLastColumn="0" w:lastRowFirstColumn="0" w:lastRowLastColumn="0"/>
            </w:pPr>
            <w:r>
              <w:t>R</w:t>
            </w:r>
          </w:p>
        </w:tc>
        <w:tc>
          <w:tcPr>
            <w:tcW w:w="1583" w:type="dxa"/>
          </w:tcPr>
          <w:p w14:paraId="6CA694E9" w14:textId="77777777" w:rsidR="00461185" w:rsidRPr="00CA7549" w:rsidRDefault="00461185" w:rsidP="007E7D11">
            <w:pPr>
              <w:pStyle w:val="BlauerTextVorschlge"/>
              <w:cnfStyle w:val="000000000000" w:firstRow="0" w:lastRow="0" w:firstColumn="0" w:lastColumn="0" w:oddVBand="0" w:evenVBand="0" w:oddHBand="0" w:evenHBand="0" w:firstRowFirstColumn="0" w:firstRowLastColumn="0" w:lastRowFirstColumn="0" w:lastRowLastColumn="0"/>
            </w:pPr>
            <w:r>
              <w:t>R</w:t>
            </w:r>
          </w:p>
        </w:tc>
        <w:tc>
          <w:tcPr>
            <w:tcW w:w="1584" w:type="dxa"/>
          </w:tcPr>
          <w:p w14:paraId="4DAB96B8" w14:textId="77777777" w:rsidR="00461185" w:rsidRPr="00CA7549" w:rsidRDefault="00461185" w:rsidP="007E7D11">
            <w:pPr>
              <w:pStyle w:val="BlauerTextVorschlge"/>
              <w:cnfStyle w:val="000000000000" w:firstRow="0" w:lastRow="0" w:firstColumn="0" w:lastColumn="0" w:oddVBand="0" w:evenVBand="0" w:oddHBand="0" w:evenHBand="0" w:firstRowFirstColumn="0" w:firstRowLastColumn="0" w:lastRowFirstColumn="0" w:lastRowLastColumn="0"/>
            </w:pPr>
            <w:r>
              <w:t>CRUD</w:t>
            </w:r>
          </w:p>
        </w:tc>
        <w:tc>
          <w:tcPr>
            <w:tcW w:w="1583" w:type="dxa"/>
          </w:tcPr>
          <w:p w14:paraId="4AC1F639" w14:textId="77777777" w:rsidR="00461185" w:rsidRPr="00CA7549" w:rsidRDefault="00461185" w:rsidP="007E7D11">
            <w:pPr>
              <w:pStyle w:val="BlauerTextVorschlge"/>
              <w:cnfStyle w:val="000000000000" w:firstRow="0" w:lastRow="0" w:firstColumn="0" w:lastColumn="0" w:oddVBand="0" w:evenVBand="0" w:oddHBand="0" w:evenHBand="0" w:firstRowFirstColumn="0" w:firstRowLastColumn="0" w:lastRowFirstColumn="0" w:lastRowLastColumn="0"/>
            </w:pPr>
            <w:r>
              <w:t>R</w:t>
            </w:r>
          </w:p>
        </w:tc>
        <w:tc>
          <w:tcPr>
            <w:tcW w:w="1584" w:type="dxa"/>
          </w:tcPr>
          <w:p w14:paraId="0E0FB955" w14:textId="6CB94DE1" w:rsidR="00461185" w:rsidRPr="00CA7549" w:rsidRDefault="005A050E" w:rsidP="007E7D11">
            <w:pPr>
              <w:pStyle w:val="BlauerTextVorschlge"/>
              <w:cnfStyle w:val="000000000000" w:firstRow="0" w:lastRow="0" w:firstColumn="0" w:lastColumn="0" w:oddVBand="0" w:evenVBand="0" w:oddHBand="0" w:evenHBand="0" w:firstRowFirstColumn="0" w:firstRowLastColumn="0" w:lastRowFirstColumn="0" w:lastRowLastColumn="0"/>
            </w:pPr>
            <w:r>
              <w:t>…</w:t>
            </w:r>
          </w:p>
        </w:tc>
      </w:tr>
      <w:tr w:rsidR="00461185" w:rsidRPr="00CA7549" w14:paraId="626D1F19" w14:textId="77777777" w:rsidTr="007E7D11">
        <w:tc>
          <w:tcPr>
            <w:cnfStyle w:val="001000000000" w:firstRow="0" w:lastRow="0" w:firstColumn="1" w:lastColumn="0" w:oddVBand="0" w:evenVBand="0" w:oddHBand="0" w:evenHBand="0" w:firstRowFirstColumn="0" w:firstRowLastColumn="0" w:lastRowFirstColumn="0" w:lastRowLastColumn="0"/>
            <w:tcW w:w="1834" w:type="dxa"/>
          </w:tcPr>
          <w:p w14:paraId="6974C83E" w14:textId="77777777" w:rsidR="00461185" w:rsidRPr="00CA7549" w:rsidRDefault="00461185" w:rsidP="007E7D11">
            <w:r>
              <w:t>Conduite</w:t>
            </w:r>
          </w:p>
        </w:tc>
        <w:tc>
          <w:tcPr>
            <w:tcW w:w="1583" w:type="dxa"/>
          </w:tcPr>
          <w:p w14:paraId="4032DF65" w14:textId="77777777" w:rsidR="00461185" w:rsidRPr="00CA7549" w:rsidRDefault="00461185" w:rsidP="007E7D11">
            <w:pPr>
              <w:pStyle w:val="BlauerTextVorschlge"/>
              <w:cnfStyle w:val="000000000000" w:firstRow="0" w:lastRow="0" w:firstColumn="0" w:lastColumn="0" w:oddVBand="0" w:evenVBand="0" w:oddHBand="0" w:evenHBand="0" w:firstRowFirstColumn="0" w:firstRowLastColumn="0" w:lastRowFirstColumn="0" w:lastRowLastColumn="0"/>
            </w:pPr>
            <w:r>
              <w:t>R</w:t>
            </w:r>
          </w:p>
        </w:tc>
        <w:tc>
          <w:tcPr>
            <w:tcW w:w="1583" w:type="dxa"/>
          </w:tcPr>
          <w:p w14:paraId="7AB0FC9B" w14:textId="77777777" w:rsidR="00461185" w:rsidRPr="00CA7549" w:rsidRDefault="00461185" w:rsidP="007E7D11">
            <w:pPr>
              <w:pStyle w:val="BlauerTextVorschlge"/>
              <w:cnfStyle w:val="000000000000" w:firstRow="0" w:lastRow="0" w:firstColumn="0" w:lastColumn="0" w:oddVBand="0" w:evenVBand="0" w:oddHBand="0" w:evenHBand="0" w:firstRowFirstColumn="0" w:firstRowLastColumn="0" w:lastRowFirstColumn="0" w:lastRowLastColumn="0"/>
            </w:pPr>
            <w:r>
              <w:t>CRUD</w:t>
            </w:r>
          </w:p>
        </w:tc>
        <w:tc>
          <w:tcPr>
            <w:tcW w:w="1584" w:type="dxa"/>
          </w:tcPr>
          <w:p w14:paraId="72D7BB1E" w14:textId="77777777" w:rsidR="00461185" w:rsidRPr="00CA7549" w:rsidRDefault="00461185" w:rsidP="007E7D11">
            <w:pPr>
              <w:pStyle w:val="BlauerTextVorschlge"/>
              <w:cnfStyle w:val="000000000000" w:firstRow="0" w:lastRow="0" w:firstColumn="0" w:lastColumn="0" w:oddVBand="0" w:evenVBand="0" w:oddHBand="0" w:evenHBand="0" w:firstRowFirstColumn="0" w:firstRowLastColumn="0" w:lastRowFirstColumn="0" w:lastRowLastColumn="0"/>
            </w:pPr>
            <w:r>
              <w:t>RU</w:t>
            </w:r>
          </w:p>
        </w:tc>
        <w:tc>
          <w:tcPr>
            <w:tcW w:w="1583" w:type="dxa"/>
          </w:tcPr>
          <w:p w14:paraId="593274FE" w14:textId="77777777" w:rsidR="00461185" w:rsidRPr="00CA7549" w:rsidRDefault="00461185" w:rsidP="007E7D11">
            <w:pPr>
              <w:pStyle w:val="BlauerTextVorschlge"/>
              <w:cnfStyle w:val="000000000000" w:firstRow="0" w:lastRow="0" w:firstColumn="0" w:lastColumn="0" w:oddVBand="0" w:evenVBand="0" w:oddHBand="0" w:evenHBand="0" w:firstRowFirstColumn="0" w:firstRowLastColumn="0" w:lastRowFirstColumn="0" w:lastRowLastColumn="0"/>
            </w:pPr>
            <w:r>
              <w:t>R</w:t>
            </w:r>
          </w:p>
        </w:tc>
        <w:tc>
          <w:tcPr>
            <w:tcW w:w="1584" w:type="dxa"/>
          </w:tcPr>
          <w:p w14:paraId="7FBF214A" w14:textId="77777777" w:rsidR="00461185" w:rsidRPr="00CA7549" w:rsidRDefault="00461185" w:rsidP="007E7D11">
            <w:pPr>
              <w:pStyle w:val="BlauerTextVorschlge"/>
              <w:cnfStyle w:val="000000000000" w:firstRow="0" w:lastRow="0" w:firstColumn="0" w:lastColumn="0" w:oddVBand="0" w:evenVBand="0" w:oddHBand="0" w:evenHBand="0" w:firstRowFirstColumn="0" w:firstRowLastColumn="0" w:lastRowFirstColumn="0" w:lastRowLastColumn="0"/>
            </w:pPr>
            <w:r>
              <w:t>...</w:t>
            </w:r>
          </w:p>
        </w:tc>
      </w:tr>
      <w:tr w:rsidR="00461185" w:rsidRPr="00CA7549" w14:paraId="373F695E" w14:textId="77777777" w:rsidTr="007E7D11">
        <w:tc>
          <w:tcPr>
            <w:cnfStyle w:val="001000000000" w:firstRow="0" w:lastRow="0" w:firstColumn="1" w:lastColumn="0" w:oddVBand="0" w:evenVBand="0" w:oddHBand="0" w:evenHBand="0" w:firstRowFirstColumn="0" w:firstRowLastColumn="0" w:lastRowFirstColumn="0" w:lastRowLastColumn="0"/>
            <w:tcW w:w="1834" w:type="dxa"/>
          </w:tcPr>
          <w:p w14:paraId="0F4EEECE" w14:textId="77777777" w:rsidR="00461185" w:rsidRPr="00CA7549" w:rsidRDefault="00461185" w:rsidP="007E7D11">
            <w:r>
              <w:t>Nœud de conduite</w:t>
            </w:r>
          </w:p>
        </w:tc>
        <w:tc>
          <w:tcPr>
            <w:tcW w:w="1583" w:type="dxa"/>
          </w:tcPr>
          <w:p w14:paraId="622C1DD0" w14:textId="77777777" w:rsidR="00461185" w:rsidRPr="00CA7549" w:rsidRDefault="00461185" w:rsidP="007E7D11">
            <w:pPr>
              <w:pStyle w:val="BlauerTextVorschlge"/>
              <w:cnfStyle w:val="000000000000" w:firstRow="0" w:lastRow="0" w:firstColumn="0" w:lastColumn="0" w:oddVBand="0" w:evenVBand="0" w:oddHBand="0" w:evenHBand="0" w:firstRowFirstColumn="0" w:firstRowLastColumn="0" w:lastRowFirstColumn="0" w:lastRowLastColumn="0"/>
            </w:pPr>
            <w:r>
              <w:t>R</w:t>
            </w:r>
          </w:p>
        </w:tc>
        <w:tc>
          <w:tcPr>
            <w:tcW w:w="1583" w:type="dxa"/>
          </w:tcPr>
          <w:p w14:paraId="5180B19E" w14:textId="77777777" w:rsidR="00461185" w:rsidRPr="00CA7549" w:rsidRDefault="00461185" w:rsidP="007E7D11">
            <w:pPr>
              <w:pStyle w:val="BlauerTextVorschlge"/>
              <w:cnfStyle w:val="000000000000" w:firstRow="0" w:lastRow="0" w:firstColumn="0" w:lastColumn="0" w:oddVBand="0" w:evenVBand="0" w:oddHBand="0" w:evenHBand="0" w:firstRowFirstColumn="0" w:firstRowLastColumn="0" w:lastRowFirstColumn="0" w:lastRowLastColumn="0"/>
            </w:pPr>
            <w:r>
              <w:t>CRUD</w:t>
            </w:r>
          </w:p>
        </w:tc>
        <w:tc>
          <w:tcPr>
            <w:tcW w:w="1584" w:type="dxa"/>
          </w:tcPr>
          <w:p w14:paraId="512ADA4E" w14:textId="77777777" w:rsidR="00461185" w:rsidRPr="00CA7549" w:rsidRDefault="00461185" w:rsidP="007E7D11">
            <w:pPr>
              <w:pStyle w:val="BlauerTextVorschlge"/>
              <w:cnfStyle w:val="000000000000" w:firstRow="0" w:lastRow="0" w:firstColumn="0" w:lastColumn="0" w:oddVBand="0" w:evenVBand="0" w:oddHBand="0" w:evenHBand="0" w:firstRowFirstColumn="0" w:firstRowLastColumn="0" w:lastRowFirstColumn="0" w:lastRowLastColumn="0"/>
            </w:pPr>
            <w:r>
              <w:t>RU</w:t>
            </w:r>
          </w:p>
        </w:tc>
        <w:tc>
          <w:tcPr>
            <w:tcW w:w="1583" w:type="dxa"/>
          </w:tcPr>
          <w:p w14:paraId="7405CF5B" w14:textId="77777777" w:rsidR="00461185" w:rsidRPr="00CA7549" w:rsidRDefault="00461185" w:rsidP="007E7D11">
            <w:pPr>
              <w:pStyle w:val="BlauerTextVorschlge"/>
              <w:cnfStyle w:val="000000000000" w:firstRow="0" w:lastRow="0" w:firstColumn="0" w:lastColumn="0" w:oddVBand="0" w:evenVBand="0" w:oddHBand="0" w:evenHBand="0" w:firstRowFirstColumn="0" w:firstRowLastColumn="0" w:lastRowFirstColumn="0" w:lastRowLastColumn="0"/>
            </w:pPr>
            <w:r>
              <w:t>R</w:t>
            </w:r>
          </w:p>
        </w:tc>
        <w:tc>
          <w:tcPr>
            <w:tcW w:w="1584" w:type="dxa"/>
          </w:tcPr>
          <w:p w14:paraId="1DF0BAEA" w14:textId="77777777" w:rsidR="00461185" w:rsidRPr="00CA7549" w:rsidRDefault="00461185" w:rsidP="007E7D11">
            <w:pPr>
              <w:pStyle w:val="BlauerTextVorschlge"/>
              <w:cnfStyle w:val="000000000000" w:firstRow="0" w:lastRow="0" w:firstColumn="0" w:lastColumn="0" w:oddVBand="0" w:evenVBand="0" w:oddHBand="0" w:evenHBand="0" w:firstRowFirstColumn="0" w:firstRowLastColumn="0" w:lastRowFirstColumn="0" w:lastRowLastColumn="0"/>
            </w:pPr>
            <w:r>
              <w:t>...</w:t>
            </w:r>
          </w:p>
        </w:tc>
      </w:tr>
      <w:tr w:rsidR="00461185" w:rsidRPr="00CA7549" w14:paraId="6B40C233" w14:textId="77777777" w:rsidTr="007E7D11">
        <w:tc>
          <w:tcPr>
            <w:cnfStyle w:val="001000000000" w:firstRow="0" w:lastRow="0" w:firstColumn="1" w:lastColumn="0" w:oddVBand="0" w:evenVBand="0" w:oddHBand="0" w:evenHBand="0" w:firstRowFirstColumn="0" w:firstRowLastColumn="0" w:lastRowFirstColumn="0" w:lastRowLastColumn="0"/>
            <w:tcW w:w="1834" w:type="dxa"/>
          </w:tcPr>
          <w:p w14:paraId="16BA0422" w14:textId="77777777" w:rsidR="00461185" w:rsidRPr="00CA7549" w:rsidRDefault="00461185" w:rsidP="007E7D11">
            <w:r>
              <w:t>Connexion tubulaire</w:t>
            </w:r>
          </w:p>
        </w:tc>
        <w:tc>
          <w:tcPr>
            <w:tcW w:w="1583" w:type="dxa"/>
          </w:tcPr>
          <w:p w14:paraId="793D3CAD" w14:textId="77777777" w:rsidR="00461185" w:rsidRPr="00CA7549" w:rsidRDefault="00461185" w:rsidP="007E7D11">
            <w:pPr>
              <w:pStyle w:val="BlauerTextVorschlge"/>
              <w:cnfStyle w:val="000000000000" w:firstRow="0" w:lastRow="0" w:firstColumn="0" w:lastColumn="0" w:oddVBand="0" w:evenVBand="0" w:oddHBand="0" w:evenHBand="0" w:firstRowFirstColumn="0" w:firstRowLastColumn="0" w:lastRowFirstColumn="0" w:lastRowLastColumn="0"/>
            </w:pPr>
            <w:r>
              <w:t>R</w:t>
            </w:r>
          </w:p>
        </w:tc>
        <w:tc>
          <w:tcPr>
            <w:tcW w:w="1583" w:type="dxa"/>
          </w:tcPr>
          <w:p w14:paraId="3D4DBF1F" w14:textId="77777777" w:rsidR="00461185" w:rsidRPr="00CA7549" w:rsidRDefault="00461185" w:rsidP="007E7D11">
            <w:pPr>
              <w:pStyle w:val="BlauerTextVorschlge"/>
              <w:cnfStyle w:val="000000000000" w:firstRow="0" w:lastRow="0" w:firstColumn="0" w:lastColumn="0" w:oddVBand="0" w:evenVBand="0" w:oddHBand="0" w:evenHBand="0" w:firstRowFirstColumn="0" w:firstRowLastColumn="0" w:lastRowFirstColumn="0" w:lastRowLastColumn="0"/>
            </w:pPr>
            <w:r>
              <w:t>CRUD</w:t>
            </w:r>
          </w:p>
        </w:tc>
        <w:tc>
          <w:tcPr>
            <w:tcW w:w="1584" w:type="dxa"/>
          </w:tcPr>
          <w:p w14:paraId="6AA9CEEB" w14:textId="77777777" w:rsidR="00461185" w:rsidRPr="00CA7549" w:rsidRDefault="00461185" w:rsidP="007E7D11">
            <w:pPr>
              <w:pStyle w:val="BlauerTextVorschlge"/>
              <w:cnfStyle w:val="000000000000" w:firstRow="0" w:lastRow="0" w:firstColumn="0" w:lastColumn="0" w:oddVBand="0" w:evenVBand="0" w:oddHBand="0" w:evenHBand="0" w:firstRowFirstColumn="0" w:firstRowLastColumn="0" w:lastRowFirstColumn="0" w:lastRowLastColumn="0"/>
            </w:pPr>
            <w:r>
              <w:t>R</w:t>
            </w:r>
          </w:p>
        </w:tc>
        <w:tc>
          <w:tcPr>
            <w:tcW w:w="1583" w:type="dxa"/>
          </w:tcPr>
          <w:p w14:paraId="0F73F23A" w14:textId="77777777" w:rsidR="00461185" w:rsidRPr="00CA7549" w:rsidRDefault="00461185" w:rsidP="007E7D11">
            <w:pPr>
              <w:pStyle w:val="BlauerTextVorschlge"/>
              <w:cnfStyle w:val="000000000000" w:firstRow="0" w:lastRow="0" w:firstColumn="0" w:lastColumn="0" w:oddVBand="0" w:evenVBand="0" w:oddHBand="0" w:evenHBand="0" w:firstRowFirstColumn="0" w:firstRowLastColumn="0" w:lastRowFirstColumn="0" w:lastRowLastColumn="0"/>
            </w:pPr>
            <w:r>
              <w:t>RU</w:t>
            </w:r>
          </w:p>
        </w:tc>
        <w:tc>
          <w:tcPr>
            <w:tcW w:w="1584" w:type="dxa"/>
          </w:tcPr>
          <w:p w14:paraId="6E206147" w14:textId="0AB39E47" w:rsidR="00461185" w:rsidRPr="00CA7549" w:rsidRDefault="005A050E" w:rsidP="007E7D11">
            <w:pPr>
              <w:pStyle w:val="BlauerTextVorschlge"/>
              <w:cnfStyle w:val="000000000000" w:firstRow="0" w:lastRow="0" w:firstColumn="0" w:lastColumn="0" w:oddVBand="0" w:evenVBand="0" w:oddHBand="0" w:evenHBand="0" w:firstRowFirstColumn="0" w:firstRowLastColumn="0" w:lastRowFirstColumn="0" w:lastRowLastColumn="0"/>
            </w:pPr>
            <w:r>
              <w:t>…</w:t>
            </w:r>
          </w:p>
        </w:tc>
      </w:tr>
      <w:tr w:rsidR="00461185" w:rsidRPr="00CA7549" w14:paraId="486CF6D6" w14:textId="77777777" w:rsidTr="007E7D11">
        <w:tc>
          <w:tcPr>
            <w:cnfStyle w:val="001000000000" w:firstRow="0" w:lastRow="0" w:firstColumn="1" w:lastColumn="0" w:oddVBand="0" w:evenVBand="0" w:oddHBand="0" w:evenHBand="0" w:firstRowFirstColumn="0" w:firstRowLastColumn="0" w:lastRowFirstColumn="0" w:lastRowLastColumn="0"/>
            <w:tcW w:w="1834" w:type="dxa"/>
          </w:tcPr>
          <w:p w14:paraId="2E66FD77" w14:textId="77777777" w:rsidR="00461185" w:rsidRPr="00CA7549" w:rsidRDefault="00461185" w:rsidP="007E7D11">
            <w:r>
              <w:t>Composant</w:t>
            </w:r>
          </w:p>
        </w:tc>
        <w:tc>
          <w:tcPr>
            <w:tcW w:w="1583" w:type="dxa"/>
          </w:tcPr>
          <w:p w14:paraId="4016771A" w14:textId="77777777" w:rsidR="00461185" w:rsidRPr="00CA7549" w:rsidRDefault="00461185" w:rsidP="007E7D11">
            <w:pPr>
              <w:pStyle w:val="BlauerTextVorschlge"/>
              <w:cnfStyle w:val="000000000000" w:firstRow="0" w:lastRow="0" w:firstColumn="0" w:lastColumn="0" w:oddVBand="0" w:evenVBand="0" w:oddHBand="0" w:evenHBand="0" w:firstRowFirstColumn="0" w:firstRowLastColumn="0" w:lastRowFirstColumn="0" w:lastRowLastColumn="0"/>
            </w:pPr>
            <w:r>
              <w:t>R</w:t>
            </w:r>
          </w:p>
        </w:tc>
        <w:tc>
          <w:tcPr>
            <w:tcW w:w="1583" w:type="dxa"/>
          </w:tcPr>
          <w:p w14:paraId="38E3F51D" w14:textId="77777777" w:rsidR="00461185" w:rsidRPr="00CA7549" w:rsidRDefault="00461185" w:rsidP="007E7D11">
            <w:pPr>
              <w:pStyle w:val="BlauerTextVorschlge"/>
              <w:cnfStyle w:val="000000000000" w:firstRow="0" w:lastRow="0" w:firstColumn="0" w:lastColumn="0" w:oddVBand="0" w:evenVBand="0" w:oddHBand="0" w:evenHBand="0" w:firstRowFirstColumn="0" w:firstRowLastColumn="0" w:lastRowFirstColumn="0" w:lastRowLastColumn="0"/>
            </w:pPr>
            <w:r>
              <w:t>CRUD</w:t>
            </w:r>
          </w:p>
        </w:tc>
        <w:tc>
          <w:tcPr>
            <w:tcW w:w="1584" w:type="dxa"/>
          </w:tcPr>
          <w:p w14:paraId="1C3F3D1E" w14:textId="77777777" w:rsidR="00461185" w:rsidRPr="00CA7549" w:rsidRDefault="00461185" w:rsidP="007E7D11">
            <w:pPr>
              <w:pStyle w:val="BlauerTextVorschlge"/>
              <w:cnfStyle w:val="000000000000" w:firstRow="0" w:lastRow="0" w:firstColumn="0" w:lastColumn="0" w:oddVBand="0" w:evenVBand="0" w:oddHBand="0" w:evenHBand="0" w:firstRowFirstColumn="0" w:firstRowLastColumn="0" w:lastRowFirstColumn="0" w:lastRowLastColumn="0"/>
            </w:pPr>
            <w:r>
              <w:t>R</w:t>
            </w:r>
          </w:p>
        </w:tc>
        <w:tc>
          <w:tcPr>
            <w:tcW w:w="1583" w:type="dxa"/>
          </w:tcPr>
          <w:p w14:paraId="41186ABC" w14:textId="77777777" w:rsidR="00461185" w:rsidRPr="00CA7549" w:rsidRDefault="00461185" w:rsidP="007E7D11">
            <w:pPr>
              <w:pStyle w:val="BlauerTextVorschlge"/>
              <w:cnfStyle w:val="000000000000" w:firstRow="0" w:lastRow="0" w:firstColumn="0" w:lastColumn="0" w:oddVBand="0" w:evenVBand="0" w:oddHBand="0" w:evenHBand="0" w:firstRowFirstColumn="0" w:firstRowLastColumn="0" w:lastRowFirstColumn="0" w:lastRowLastColumn="0"/>
            </w:pPr>
            <w:r>
              <w:t>R</w:t>
            </w:r>
          </w:p>
        </w:tc>
        <w:tc>
          <w:tcPr>
            <w:tcW w:w="1584" w:type="dxa"/>
          </w:tcPr>
          <w:p w14:paraId="60C38909" w14:textId="23C7E2B0" w:rsidR="00461185" w:rsidRPr="00CA7549" w:rsidRDefault="005A050E" w:rsidP="007E7D11">
            <w:pPr>
              <w:pStyle w:val="BlauerTextVorschlge"/>
              <w:cnfStyle w:val="000000000000" w:firstRow="0" w:lastRow="0" w:firstColumn="0" w:lastColumn="0" w:oddVBand="0" w:evenVBand="0" w:oddHBand="0" w:evenHBand="0" w:firstRowFirstColumn="0" w:firstRowLastColumn="0" w:lastRowFirstColumn="0" w:lastRowLastColumn="0"/>
            </w:pPr>
            <w:r>
              <w:t>…</w:t>
            </w:r>
          </w:p>
        </w:tc>
      </w:tr>
      <w:tr w:rsidR="00461185" w:rsidRPr="00CA7549" w14:paraId="6AF96A1A" w14:textId="77777777" w:rsidTr="007E7D11">
        <w:tc>
          <w:tcPr>
            <w:cnfStyle w:val="001000000000" w:firstRow="0" w:lastRow="0" w:firstColumn="1" w:lastColumn="0" w:oddVBand="0" w:evenVBand="0" w:oddHBand="0" w:evenHBand="0" w:firstRowFirstColumn="0" w:firstRowLastColumn="0" w:lastRowFirstColumn="0" w:lastRowLastColumn="0"/>
            <w:tcW w:w="1834" w:type="dxa"/>
          </w:tcPr>
          <w:p w14:paraId="17463E0C" w14:textId="77777777" w:rsidR="00461185" w:rsidRPr="00CA7549" w:rsidRDefault="00461185" w:rsidP="007E7D11">
            <w:r>
              <w:t>Lieu de fuite</w:t>
            </w:r>
          </w:p>
        </w:tc>
        <w:tc>
          <w:tcPr>
            <w:tcW w:w="1583" w:type="dxa"/>
          </w:tcPr>
          <w:p w14:paraId="7CC6FEB7" w14:textId="77777777" w:rsidR="00461185" w:rsidRPr="00CA7549" w:rsidRDefault="00461185" w:rsidP="007E7D11">
            <w:pPr>
              <w:pStyle w:val="BlauerTextVorschlge"/>
              <w:cnfStyle w:val="000000000000" w:firstRow="0" w:lastRow="0" w:firstColumn="0" w:lastColumn="0" w:oddVBand="0" w:evenVBand="0" w:oddHBand="0" w:evenHBand="0" w:firstRowFirstColumn="0" w:firstRowLastColumn="0" w:lastRowFirstColumn="0" w:lastRowLastColumn="0"/>
            </w:pPr>
            <w:r>
              <w:t>R</w:t>
            </w:r>
          </w:p>
        </w:tc>
        <w:tc>
          <w:tcPr>
            <w:tcW w:w="1583" w:type="dxa"/>
          </w:tcPr>
          <w:p w14:paraId="7926A0B2" w14:textId="77777777" w:rsidR="00461185" w:rsidRPr="00CA7549" w:rsidRDefault="00461185" w:rsidP="007E7D11">
            <w:pPr>
              <w:pStyle w:val="BlauerTextVorschlge"/>
              <w:cnfStyle w:val="000000000000" w:firstRow="0" w:lastRow="0" w:firstColumn="0" w:lastColumn="0" w:oddVBand="0" w:evenVBand="0" w:oddHBand="0" w:evenHBand="0" w:firstRowFirstColumn="0" w:firstRowLastColumn="0" w:lastRowFirstColumn="0" w:lastRowLastColumn="0"/>
            </w:pPr>
            <w:r>
              <w:t>RU</w:t>
            </w:r>
          </w:p>
        </w:tc>
        <w:tc>
          <w:tcPr>
            <w:tcW w:w="1584" w:type="dxa"/>
          </w:tcPr>
          <w:p w14:paraId="59EFD45C" w14:textId="77777777" w:rsidR="00461185" w:rsidRPr="00CA7549" w:rsidRDefault="00461185" w:rsidP="007E7D11">
            <w:pPr>
              <w:pStyle w:val="BlauerTextVorschlge"/>
              <w:cnfStyle w:val="000000000000" w:firstRow="0" w:lastRow="0" w:firstColumn="0" w:lastColumn="0" w:oddVBand="0" w:evenVBand="0" w:oddHBand="0" w:evenHBand="0" w:firstRowFirstColumn="0" w:firstRowLastColumn="0" w:lastRowFirstColumn="0" w:lastRowLastColumn="0"/>
            </w:pPr>
            <w:r>
              <w:t>R</w:t>
            </w:r>
          </w:p>
        </w:tc>
        <w:tc>
          <w:tcPr>
            <w:tcW w:w="1583" w:type="dxa"/>
          </w:tcPr>
          <w:p w14:paraId="60B2A576" w14:textId="77777777" w:rsidR="00461185" w:rsidRPr="00CA7549" w:rsidRDefault="00461185" w:rsidP="007E7D11">
            <w:pPr>
              <w:pStyle w:val="BlauerTextVorschlge"/>
              <w:cnfStyle w:val="000000000000" w:firstRow="0" w:lastRow="0" w:firstColumn="0" w:lastColumn="0" w:oddVBand="0" w:evenVBand="0" w:oddHBand="0" w:evenHBand="0" w:firstRowFirstColumn="0" w:firstRowLastColumn="0" w:lastRowFirstColumn="0" w:lastRowLastColumn="0"/>
            </w:pPr>
            <w:r>
              <w:t>CRUD</w:t>
            </w:r>
          </w:p>
        </w:tc>
        <w:tc>
          <w:tcPr>
            <w:tcW w:w="1584" w:type="dxa"/>
          </w:tcPr>
          <w:p w14:paraId="40828A1E" w14:textId="0B235F89" w:rsidR="00461185" w:rsidRPr="00CA7549" w:rsidRDefault="005A050E" w:rsidP="007E7D11">
            <w:pPr>
              <w:pStyle w:val="BlauerTextVorschlge"/>
              <w:cnfStyle w:val="000000000000" w:firstRow="0" w:lastRow="0" w:firstColumn="0" w:lastColumn="0" w:oddVBand="0" w:evenVBand="0" w:oddHBand="0" w:evenHBand="0" w:firstRowFirstColumn="0" w:firstRowLastColumn="0" w:lastRowFirstColumn="0" w:lastRowLastColumn="0"/>
            </w:pPr>
            <w:r>
              <w:t>…</w:t>
            </w:r>
          </w:p>
        </w:tc>
      </w:tr>
      <w:tr w:rsidR="00461185" w:rsidRPr="00CA7549" w14:paraId="0C5D4822" w14:textId="77777777" w:rsidTr="007E7D11">
        <w:tc>
          <w:tcPr>
            <w:cnfStyle w:val="001000000000" w:firstRow="0" w:lastRow="0" w:firstColumn="1" w:lastColumn="0" w:oddVBand="0" w:evenVBand="0" w:oddHBand="0" w:evenHBand="0" w:firstRowFirstColumn="0" w:firstRowLastColumn="0" w:lastRowFirstColumn="0" w:lastRowLastColumn="0"/>
            <w:tcW w:w="1834" w:type="dxa"/>
          </w:tcPr>
          <w:p w14:paraId="7D68530A" w14:textId="77777777" w:rsidR="00461185" w:rsidRPr="00CA7549" w:rsidRDefault="00461185" w:rsidP="007E7D11">
            <w:r>
              <w:t>Construction spéciale</w:t>
            </w:r>
          </w:p>
        </w:tc>
        <w:tc>
          <w:tcPr>
            <w:tcW w:w="1583" w:type="dxa"/>
          </w:tcPr>
          <w:p w14:paraId="2646A08B" w14:textId="77777777" w:rsidR="00461185" w:rsidRPr="00CA7549" w:rsidRDefault="00461185" w:rsidP="007E7D11">
            <w:pPr>
              <w:pStyle w:val="BlauerTextVorschlge"/>
              <w:cnfStyle w:val="000000000000" w:firstRow="0" w:lastRow="0" w:firstColumn="0" w:lastColumn="0" w:oddVBand="0" w:evenVBand="0" w:oddHBand="0" w:evenHBand="0" w:firstRowFirstColumn="0" w:firstRowLastColumn="0" w:lastRowFirstColumn="0" w:lastRowLastColumn="0"/>
            </w:pPr>
            <w:r>
              <w:t>R</w:t>
            </w:r>
          </w:p>
        </w:tc>
        <w:tc>
          <w:tcPr>
            <w:tcW w:w="1583" w:type="dxa"/>
          </w:tcPr>
          <w:p w14:paraId="7E89BC59" w14:textId="77777777" w:rsidR="00461185" w:rsidRPr="00CA7549" w:rsidRDefault="00461185" w:rsidP="007E7D11">
            <w:pPr>
              <w:pStyle w:val="BlauerTextVorschlge"/>
              <w:cnfStyle w:val="000000000000" w:firstRow="0" w:lastRow="0" w:firstColumn="0" w:lastColumn="0" w:oddVBand="0" w:evenVBand="0" w:oddHBand="0" w:evenHBand="0" w:firstRowFirstColumn="0" w:firstRowLastColumn="0" w:lastRowFirstColumn="0" w:lastRowLastColumn="0"/>
            </w:pPr>
            <w:r>
              <w:t>CRUD</w:t>
            </w:r>
          </w:p>
        </w:tc>
        <w:tc>
          <w:tcPr>
            <w:tcW w:w="1584" w:type="dxa"/>
          </w:tcPr>
          <w:p w14:paraId="050BA9F5" w14:textId="77777777" w:rsidR="00461185" w:rsidRPr="00CA7549" w:rsidRDefault="00461185" w:rsidP="007E7D11">
            <w:pPr>
              <w:pStyle w:val="BlauerTextVorschlge"/>
              <w:cnfStyle w:val="000000000000" w:firstRow="0" w:lastRow="0" w:firstColumn="0" w:lastColumn="0" w:oddVBand="0" w:evenVBand="0" w:oddHBand="0" w:evenHBand="0" w:firstRowFirstColumn="0" w:firstRowLastColumn="0" w:lastRowFirstColumn="0" w:lastRowLastColumn="0"/>
            </w:pPr>
            <w:r>
              <w:t>R</w:t>
            </w:r>
          </w:p>
        </w:tc>
        <w:tc>
          <w:tcPr>
            <w:tcW w:w="1583" w:type="dxa"/>
          </w:tcPr>
          <w:p w14:paraId="2B83C6CA" w14:textId="77777777" w:rsidR="00461185" w:rsidRPr="00CA7549" w:rsidRDefault="00461185" w:rsidP="007E7D11">
            <w:pPr>
              <w:pStyle w:val="BlauerTextVorschlge"/>
              <w:cnfStyle w:val="000000000000" w:firstRow="0" w:lastRow="0" w:firstColumn="0" w:lastColumn="0" w:oddVBand="0" w:evenVBand="0" w:oddHBand="0" w:evenHBand="0" w:firstRowFirstColumn="0" w:firstRowLastColumn="0" w:lastRowFirstColumn="0" w:lastRowLastColumn="0"/>
            </w:pPr>
            <w:r>
              <w:t>R</w:t>
            </w:r>
          </w:p>
        </w:tc>
        <w:tc>
          <w:tcPr>
            <w:tcW w:w="1584" w:type="dxa"/>
          </w:tcPr>
          <w:p w14:paraId="796E025B" w14:textId="4BBD0C98" w:rsidR="00461185" w:rsidRPr="00CA7549" w:rsidRDefault="005A050E" w:rsidP="007E7D11">
            <w:pPr>
              <w:pStyle w:val="BlauerTextVorschlge"/>
              <w:cnfStyle w:val="000000000000" w:firstRow="0" w:lastRow="0" w:firstColumn="0" w:lastColumn="0" w:oddVBand="0" w:evenVBand="0" w:oddHBand="0" w:evenHBand="0" w:firstRowFirstColumn="0" w:firstRowLastColumn="0" w:lastRowFirstColumn="0" w:lastRowLastColumn="0"/>
            </w:pPr>
            <w:r>
              <w:t>…</w:t>
            </w:r>
          </w:p>
        </w:tc>
      </w:tr>
      <w:tr w:rsidR="00461185" w:rsidRPr="00CA7549" w14:paraId="55B0C4BE" w14:textId="77777777" w:rsidTr="007E7D11">
        <w:tc>
          <w:tcPr>
            <w:cnfStyle w:val="001000000000" w:firstRow="0" w:lastRow="0" w:firstColumn="1" w:lastColumn="0" w:oddVBand="0" w:evenVBand="0" w:oddHBand="0" w:evenHBand="0" w:firstRowFirstColumn="0" w:firstRowLastColumn="0" w:lastRowFirstColumn="0" w:lastRowLastColumn="0"/>
            <w:tcW w:w="1834" w:type="dxa"/>
          </w:tcPr>
          <w:p w14:paraId="71A5098E" w14:textId="77777777" w:rsidR="00461185" w:rsidRPr="00CA7549" w:rsidRDefault="00461185" w:rsidP="007E7D11">
            <w:r>
              <w:t>Autres</w:t>
            </w:r>
          </w:p>
        </w:tc>
        <w:tc>
          <w:tcPr>
            <w:tcW w:w="1583" w:type="dxa"/>
          </w:tcPr>
          <w:p w14:paraId="636C782E" w14:textId="77777777" w:rsidR="00461185" w:rsidRPr="00CA7549" w:rsidRDefault="00461185" w:rsidP="007E7D11">
            <w:pPr>
              <w:pStyle w:val="BlauerTextVorschlge"/>
              <w:cnfStyle w:val="000000000000" w:firstRow="0" w:lastRow="0" w:firstColumn="0" w:lastColumn="0" w:oddVBand="0" w:evenVBand="0" w:oddHBand="0" w:evenHBand="0" w:firstRowFirstColumn="0" w:firstRowLastColumn="0" w:lastRowFirstColumn="0" w:lastRowLastColumn="0"/>
            </w:pPr>
            <w:r>
              <w:t>R</w:t>
            </w:r>
          </w:p>
        </w:tc>
        <w:tc>
          <w:tcPr>
            <w:tcW w:w="1583" w:type="dxa"/>
          </w:tcPr>
          <w:p w14:paraId="534B769E" w14:textId="77777777" w:rsidR="00461185" w:rsidRPr="00CA7549" w:rsidRDefault="00461185" w:rsidP="007E7D11">
            <w:pPr>
              <w:pStyle w:val="BlauerTextVorschlge"/>
              <w:cnfStyle w:val="000000000000" w:firstRow="0" w:lastRow="0" w:firstColumn="0" w:lastColumn="0" w:oddVBand="0" w:evenVBand="0" w:oddHBand="0" w:evenHBand="0" w:firstRowFirstColumn="0" w:firstRowLastColumn="0" w:lastRowFirstColumn="0" w:lastRowLastColumn="0"/>
            </w:pPr>
            <w:r>
              <w:t>CRUD</w:t>
            </w:r>
          </w:p>
        </w:tc>
        <w:tc>
          <w:tcPr>
            <w:tcW w:w="1584" w:type="dxa"/>
          </w:tcPr>
          <w:p w14:paraId="1112798C" w14:textId="77777777" w:rsidR="00461185" w:rsidRPr="00CA7549" w:rsidRDefault="00461185" w:rsidP="007E7D11">
            <w:pPr>
              <w:pStyle w:val="BlauerTextVorschlge"/>
              <w:cnfStyle w:val="000000000000" w:firstRow="0" w:lastRow="0" w:firstColumn="0" w:lastColumn="0" w:oddVBand="0" w:evenVBand="0" w:oddHBand="0" w:evenHBand="0" w:firstRowFirstColumn="0" w:firstRowLastColumn="0" w:lastRowFirstColumn="0" w:lastRowLastColumn="0"/>
            </w:pPr>
            <w:r>
              <w:t>R</w:t>
            </w:r>
          </w:p>
        </w:tc>
        <w:tc>
          <w:tcPr>
            <w:tcW w:w="1583" w:type="dxa"/>
          </w:tcPr>
          <w:p w14:paraId="0CCDA3CA" w14:textId="77777777" w:rsidR="00461185" w:rsidRPr="00CA7549" w:rsidRDefault="00461185" w:rsidP="007E7D11">
            <w:pPr>
              <w:pStyle w:val="BlauerTextVorschlge"/>
              <w:cnfStyle w:val="000000000000" w:firstRow="0" w:lastRow="0" w:firstColumn="0" w:lastColumn="0" w:oddVBand="0" w:evenVBand="0" w:oddHBand="0" w:evenHBand="0" w:firstRowFirstColumn="0" w:firstRowLastColumn="0" w:lastRowFirstColumn="0" w:lastRowLastColumn="0"/>
            </w:pPr>
            <w:r>
              <w:t>R</w:t>
            </w:r>
          </w:p>
        </w:tc>
        <w:tc>
          <w:tcPr>
            <w:tcW w:w="1584" w:type="dxa"/>
          </w:tcPr>
          <w:p w14:paraId="48112B23" w14:textId="29DC2F87" w:rsidR="00461185" w:rsidRPr="00CA7549" w:rsidRDefault="005A050E" w:rsidP="007E7D11">
            <w:pPr>
              <w:pStyle w:val="BlauerTextVorschlge"/>
              <w:cnfStyle w:val="000000000000" w:firstRow="0" w:lastRow="0" w:firstColumn="0" w:lastColumn="0" w:oddVBand="0" w:evenVBand="0" w:oddHBand="0" w:evenHBand="0" w:firstRowFirstColumn="0" w:firstRowLastColumn="0" w:lastRowFirstColumn="0" w:lastRowLastColumn="0"/>
            </w:pPr>
            <w:r>
              <w:t>…</w:t>
            </w:r>
          </w:p>
        </w:tc>
      </w:tr>
      <w:tr w:rsidR="00461185" w:rsidRPr="00CA7549" w14:paraId="107BC80B" w14:textId="77777777" w:rsidTr="007E7D11">
        <w:tc>
          <w:tcPr>
            <w:cnfStyle w:val="001000000000" w:firstRow="0" w:lastRow="0" w:firstColumn="1" w:lastColumn="0" w:oddVBand="0" w:evenVBand="0" w:oddHBand="0" w:evenHBand="0" w:firstRowFirstColumn="0" w:firstRowLastColumn="0" w:lastRowFirstColumn="0" w:lastRowLastColumn="0"/>
            <w:tcW w:w="1834" w:type="dxa"/>
          </w:tcPr>
          <w:p w14:paraId="79787D7E" w14:textId="77777777" w:rsidR="00461185" w:rsidRPr="00CA7549" w:rsidRDefault="00461185" w:rsidP="007E7D11">
            <w:r>
              <w:t>Réservoir d’eau</w:t>
            </w:r>
          </w:p>
        </w:tc>
        <w:tc>
          <w:tcPr>
            <w:tcW w:w="1583" w:type="dxa"/>
          </w:tcPr>
          <w:p w14:paraId="1E734E20" w14:textId="77777777" w:rsidR="00461185" w:rsidRPr="00CA7549" w:rsidRDefault="00461185" w:rsidP="007E7D11">
            <w:pPr>
              <w:pStyle w:val="BlauerTextVorschlge"/>
              <w:cnfStyle w:val="000000000000" w:firstRow="0" w:lastRow="0" w:firstColumn="0" w:lastColumn="0" w:oddVBand="0" w:evenVBand="0" w:oddHBand="0" w:evenHBand="0" w:firstRowFirstColumn="0" w:firstRowLastColumn="0" w:lastRowFirstColumn="0" w:lastRowLastColumn="0"/>
            </w:pPr>
            <w:r>
              <w:t>R</w:t>
            </w:r>
          </w:p>
        </w:tc>
        <w:tc>
          <w:tcPr>
            <w:tcW w:w="1583" w:type="dxa"/>
          </w:tcPr>
          <w:p w14:paraId="4888E523" w14:textId="77777777" w:rsidR="00461185" w:rsidRPr="00CA7549" w:rsidRDefault="00461185" w:rsidP="007E7D11">
            <w:pPr>
              <w:pStyle w:val="BlauerTextVorschlge"/>
              <w:cnfStyle w:val="000000000000" w:firstRow="0" w:lastRow="0" w:firstColumn="0" w:lastColumn="0" w:oddVBand="0" w:evenVBand="0" w:oddHBand="0" w:evenHBand="0" w:firstRowFirstColumn="0" w:firstRowLastColumn="0" w:lastRowFirstColumn="0" w:lastRowLastColumn="0"/>
            </w:pPr>
            <w:r>
              <w:t>CRUD</w:t>
            </w:r>
          </w:p>
        </w:tc>
        <w:tc>
          <w:tcPr>
            <w:tcW w:w="1584" w:type="dxa"/>
          </w:tcPr>
          <w:p w14:paraId="46CB3C71" w14:textId="77777777" w:rsidR="00461185" w:rsidRPr="00CA7549" w:rsidRDefault="00461185" w:rsidP="007E7D11">
            <w:pPr>
              <w:pStyle w:val="BlauerTextVorschlge"/>
              <w:cnfStyle w:val="000000000000" w:firstRow="0" w:lastRow="0" w:firstColumn="0" w:lastColumn="0" w:oddVBand="0" w:evenVBand="0" w:oddHBand="0" w:evenHBand="0" w:firstRowFirstColumn="0" w:firstRowLastColumn="0" w:lastRowFirstColumn="0" w:lastRowLastColumn="0"/>
            </w:pPr>
            <w:r>
              <w:t>RU</w:t>
            </w:r>
          </w:p>
        </w:tc>
        <w:tc>
          <w:tcPr>
            <w:tcW w:w="1583" w:type="dxa"/>
          </w:tcPr>
          <w:p w14:paraId="7DDA94E3" w14:textId="77777777" w:rsidR="00461185" w:rsidRPr="00CA7549" w:rsidRDefault="00461185" w:rsidP="007E7D11">
            <w:pPr>
              <w:pStyle w:val="BlauerTextVorschlge"/>
              <w:cnfStyle w:val="000000000000" w:firstRow="0" w:lastRow="0" w:firstColumn="0" w:lastColumn="0" w:oddVBand="0" w:evenVBand="0" w:oddHBand="0" w:evenHBand="0" w:firstRowFirstColumn="0" w:firstRowLastColumn="0" w:lastRowFirstColumn="0" w:lastRowLastColumn="0"/>
            </w:pPr>
            <w:r>
              <w:t>R</w:t>
            </w:r>
          </w:p>
        </w:tc>
        <w:tc>
          <w:tcPr>
            <w:tcW w:w="1584" w:type="dxa"/>
          </w:tcPr>
          <w:p w14:paraId="458EC080" w14:textId="77777777" w:rsidR="00461185" w:rsidRPr="00CA7549" w:rsidRDefault="00461185" w:rsidP="007E7D11">
            <w:pPr>
              <w:pStyle w:val="BlauerTextVorschlge"/>
              <w:cnfStyle w:val="000000000000" w:firstRow="0" w:lastRow="0" w:firstColumn="0" w:lastColumn="0" w:oddVBand="0" w:evenVBand="0" w:oddHBand="0" w:evenHBand="0" w:firstRowFirstColumn="0" w:firstRowLastColumn="0" w:lastRowFirstColumn="0" w:lastRowLastColumn="0"/>
            </w:pPr>
            <w:r>
              <w:t>...</w:t>
            </w:r>
          </w:p>
        </w:tc>
      </w:tr>
      <w:tr w:rsidR="00461185" w:rsidRPr="00CA7549" w14:paraId="5BCC9938" w14:textId="77777777" w:rsidTr="007E7D11">
        <w:tc>
          <w:tcPr>
            <w:cnfStyle w:val="001000000000" w:firstRow="0" w:lastRow="0" w:firstColumn="1" w:lastColumn="0" w:oddVBand="0" w:evenVBand="0" w:oddHBand="0" w:evenHBand="0" w:firstRowFirstColumn="0" w:firstRowLastColumn="0" w:lastRowFirstColumn="0" w:lastRowLastColumn="0"/>
            <w:tcW w:w="1834" w:type="dxa"/>
          </w:tcPr>
          <w:p w14:paraId="77B603CB" w14:textId="749AB35A" w:rsidR="00461185" w:rsidRPr="00CA7549" w:rsidRDefault="00682DEA" w:rsidP="007E7D11">
            <w:r>
              <w:t>Installation d’approvision</w:t>
            </w:r>
            <w:r w:rsidR="00A30A84">
              <w:t>-</w:t>
            </w:r>
            <w:r>
              <w:t>nement en eau</w:t>
            </w:r>
          </w:p>
        </w:tc>
        <w:tc>
          <w:tcPr>
            <w:tcW w:w="1583" w:type="dxa"/>
          </w:tcPr>
          <w:p w14:paraId="1CBC6C9F" w14:textId="6524B17E" w:rsidR="00461185" w:rsidRPr="00CA7549" w:rsidRDefault="005A050E" w:rsidP="007E7D11">
            <w:pPr>
              <w:pStyle w:val="BlauerTextVorschlge"/>
              <w:cnfStyle w:val="000000000000" w:firstRow="0" w:lastRow="0" w:firstColumn="0" w:lastColumn="0" w:oddVBand="0" w:evenVBand="0" w:oddHBand="0" w:evenHBand="0" w:firstRowFirstColumn="0" w:firstRowLastColumn="0" w:lastRowFirstColumn="0" w:lastRowLastColumn="0"/>
            </w:pPr>
            <w:r>
              <w:t>R</w:t>
            </w:r>
          </w:p>
        </w:tc>
        <w:tc>
          <w:tcPr>
            <w:tcW w:w="1583" w:type="dxa"/>
          </w:tcPr>
          <w:p w14:paraId="039FDC91" w14:textId="3B5572AF" w:rsidR="00461185" w:rsidRPr="00CA7549" w:rsidRDefault="005A050E" w:rsidP="007E7D11">
            <w:pPr>
              <w:pStyle w:val="BlauerTextVorschlge"/>
              <w:cnfStyle w:val="000000000000" w:firstRow="0" w:lastRow="0" w:firstColumn="0" w:lastColumn="0" w:oddVBand="0" w:evenVBand="0" w:oddHBand="0" w:evenHBand="0" w:firstRowFirstColumn="0" w:firstRowLastColumn="0" w:lastRowFirstColumn="0" w:lastRowLastColumn="0"/>
            </w:pPr>
            <w:r>
              <w:t>CRUD</w:t>
            </w:r>
          </w:p>
        </w:tc>
        <w:tc>
          <w:tcPr>
            <w:tcW w:w="1584" w:type="dxa"/>
          </w:tcPr>
          <w:p w14:paraId="26DD611F" w14:textId="622F4819" w:rsidR="00461185" w:rsidRPr="00CA7549" w:rsidRDefault="005A050E" w:rsidP="007E7D11">
            <w:pPr>
              <w:pStyle w:val="BlauerTextVorschlge"/>
              <w:cnfStyle w:val="000000000000" w:firstRow="0" w:lastRow="0" w:firstColumn="0" w:lastColumn="0" w:oddVBand="0" w:evenVBand="0" w:oddHBand="0" w:evenHBand="0" w:firstRowFirstColumn="0" w:firstRowLastColumn="0" w:lastRowFirstColumn="0" w:lastRowLastColumn="0"/>
            </w:pPr>
            <w:r>
              <w:t>RU</w:t>
            </w:r>
          </w:p>
        </w:tc>
        <w:tc>
          <w:tcPr>
            <w:tcW w:w="1583" w:type="dxa"/>
          </w:tcPr>
          <w:p w14:paraId="15E3AFD1" w14:textId="72D5C38E" w:rsidR="00461185" w:rsidRPr="00CA7549" w:rsidRDefault="005A050E" w:rsidP="007E7D11">
            <w:pPr>
              <w:pStyle w:val="BlauerTextVorschlge"/>
              <w:cnfStyle w:val="000000000000" w:firstRow="0" w:lastRow="0" w:firstColumn="0" w:lastColumn="0" w:oddVBand="0" w:evenVBand="0" w:oddHBand="0" w:evenHBand="0" w:firstRowFirstColumn="0" w:firstRowLastColumn="0" w:lastRowFirstColumn="0" w:lastRowLastColumn="0"/>
            </w:pPr>
            <w:r>
              <w:t>R</w:t>
            </w:r>
          </w:p>
        </w:tc>
        <w:tc>
          <w:tcPr>
            <w:tcW w:w="1584" w:type="dxa"/>
          </w:tcPr>
          <w:p w14:paraId="5ADC9853" w14:textId="19BB1359" w:rsidR="00461185" w:rsidRPr="00CA7549" w:rsidRDefault="005A050E" w:rsidP="007E7D11">
            <w:pPr>
              <w:pStyle w:val="BlauerTextVorschlge"/>
              <w:cnfStyle w:val="000000000000" w:firstRow="0" w:lastRow="0" w:firstColumn="0" w:lastColumn="0" w:oddVBand="0" w:evenVBand="0" w:oddHBand="0" w:evenHBand="0" w:firstRowFirstColumn="0" w:firstRowLastColumn="0" w:lastRowFirstColumn="0" w:lastRowLastColumn="0"/>
            </w:pPr>
            <w:r>
              <w:t>…</w:t>
            </w:r>
          </w:p>
        </w:tc>
      </w:tr>
    </w:tbl>
    <w:p w14:paraId="07119D7F" w14:textId="77777777" w:rsidR="00682DEA" w:rsidRPr="00CA7549" w:rsidRDefault="00682DEA" w:rsidP="007E7D11">
      <w:pPr>
        <w:pStyle w:val="RoterTextAnweisungen"/>
        <w:rPr>
          <w:vanish w:val="0"/>
        </w:rPr>
      </w:pPr>
    </w:p>
    <w:p w14:paraId="531ED6DA" w14:textId="62E85BAB" w:rsidR="00461185" w:rsidRPr="00655E16" w:rsidRDefault="00461185" w:rsidP="007E7D11">
      <w:pPr>
        <w:pStyle w:val="RoterTextAnweisungen"/>
      </w:pPr>
      <w:r w:rsidRPr="00655E16">
        <w:t>Exemple d’une autre répartition des compétences au niveau de l’attribut (modèle partiel 13.1-BE, classe Réservoir d’eau). Cette différenciation est à effectuer pour toutes les classes au besoin.</w:t>
      </w:r>
    </w:p>
    <w:p w14:paraId="5AC85C1C" w14:textId="77777777" w:rsidR="00783AC8" w:rsidRPr="00655E16" w:rsidRDefault="00783AC8" w:rsidP="007E7D11">
      <w:pPr>
        <w:pStyle w:val="RoterTextAnweisungen"/>
      </w:pPr>
    </w:p>
    <w:p w14:paraId="7CB50E41" w14:textId="22E7A3E4" w:rsidR="00461185" w:rsidRPr="00CA7549" w:rsidRDefault="00461185" w:rsidP="00461185">
      <w:pPr>
        <w:pStyle w:val="BlauerTextVorschlge"/>
        <w:rPr>
          <w:b/>
        </w:rPr>
      </w:pPr>
      <w:r>
        <w:rPr>
          <w:b/>
        </w:rPr>
        <w:t>Classe Réservoir d’eau</w:t>
      </w:r>
    </w:p>
    <w:p w14:paraId="2B872F15" w14:textId="77777777" w:rsidR="002D4E43" w:rsidRPr="00CA7549" w:rsidRDefault="002D4E43" w:rsidP="00461185">
      <w:pPr>
        <w:pStyle w:val="BlauerTextVorschlge"/>
        <w:rPr>
          <w:b/>
        </w:rPr>
      </w:pPr>
    </w:p>
    <w:tbl>
      <w:tblPr>
        <w:tblStyle w:val="VSA2"/>
        <w:tblW w:w="5000" w:type="pct"/>
        <w:tblLayout w:type="fixed"/>
        <w:tblLook w:val="04A0" w:firstRow="1" w:lastRow="0" w:firstColumn="1" w:lastColumn="0" w:noHBand="0" w:noVBand="1"/>
      </w:tblPr>
      <w:tblGrid>
        <w:gridCol w:w="2627"/>
        <w:gridCol w:w="1768"/>
        <w:gridCol w:w="1275"/>
        <w:gridCol w:w="1368"/>
        <w:gridCol w:w="1470"/>
        <w:gridCol w:w="1470"/>
      </w:tblGrid>
      <w:tr w:rsidR="00461185" w:rsidRPr="00CA7549" w14:paraId="19F0297C" w14:textId="77777777" w:rsidTr="00A30A8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627" w:type="dxa"/>
          </w:tcPr>
          <w:p w14:paraId="48F0C25B" w14:textId="77777777" w:rsidR="00461185" w:rsidRPr="00CA7549" w:rsidRDefault="00461185" w:rsidP="007E7D11">
            <w:r>
              <w:t>Champ</w:t>
            </w:r>
          </w:p>
        </w:tc>
        <w:tc>
          <w:tcPr>
            <w:tcW w:w="1768" w:type="dxa"/>
          </w:tcPr>
          <w:p w14:paraId="575D08E1" w14:textId="77777777" w:rsidR="00461185" w:rsidRPr="00CA7549" w:rsidRDefault="00461185" w:rsidP="007E7D11">
            <w:pPr>
              <w:cnfStyle w:val="100000000000" w:firstRow="1" w:lastRow="0" w:firstColumn="0" w:lastColumn="0" w:oddVBand="0" w:evenVBand="0" w:oddHBand="0" w:evenHBand="0" w:firstRowFirstColumn="0" w:firstRowLastColumn="0" w:lastRowFirstColumn="0" w:lastRowLastColumn="0"/>
            </w:pPr>
            <w:r>
              <w:t>Responsabilité de l’information</w:t>
            </w:r>
          </w:p>
        </w:tc>
        <w:tc>
          <w:tcPr>
            <w:tcW w:w="1275" w:type="dxa"/>
          </w:tcPr>
          <w:p w14:paraId="272A8831" w14:textId="77777777" w:rsidR="00461185" w:rsidRPr="00CA7549" w:rsidRDefault="00461185" w:rsidP="007E7D11">
            <w:pPr>
              <w:cnfStyle w:val="100000000000" w:firstRow="1" w:lastRow="0" w:firstColumn="0" w:lastColumn="0" w:oddVBand="0" w:evenVBand="0" w:oddHBand="0" w:evenHBand="0" w:firstRowFirstColumn="0" w:firstRowLastColumn="0" w:lastRowFirstColumn="0" w:lastRowLastColumn="0"/>
            </w:pPr>
            <w:r>
              <w:t>GD-CI</w:t>
            </w:r>
          </w:p>
        </w:tc>
        <w:tc>
          <w:tcPr>
            <w:tcW w:w="1368" w:type="dxa"/>
          </w:tcPr>
          <w:p w14:paraId="25B77B39" w14:textId="77777777" w:rsidR="00461185" w:rsidRPr="00CA7549" w:rsidRDefault="00461185" w:rsidP="007E7D11">
            <w:pPr>
              <w:cnfStyle w:val="100000000000" w:firstRow="1" w:lastRow="0" w:firstColumn="0" w:lastColumn="0" w:oddVBand="0" w:evenVBand="0" w:oddHBand="0" w:evenHBand="0" w:firstRowFirstColumn="0" w:firstRowLastColumn="0" w:lastRowFirstColumn="0" w:lastRowLastColumn="0"/>
            </w:pPr>
            <w:r>
              <w:t>GD-TPGA</w:t>
            </w:r>
          </w:p>
        </w:tc>
        <w:tc>
          <w:tcPr>
            <w:tcW w:w="1470" w:type="dxa"/>
          </w:tcPr>
          <w:p w14:paraId="0AFEEEC3" w14:textId="77777777" w:rsidR="00461185" w:rsidRPr="00CA7549" w:rsidRDefault="00461185" w:rsidP="007E7D11">
            <w:pPr>
              <w:cnfStyle w:val="100000000000" w:firstRow="1" w:lastRow="0" w:firstColumn="0" w:lastColumn="0" w:oddVBand="0" w:evenVBand="0" w:oddHBand="0" w:evenHBand="0" w:firstRowFirstColumn="0" w:firstRowLastColumn="0" w:lastRowFirstColumn="0" w:lastRowLastColumn="0"/>
            </w:pPr>
            <w:r>
              <w:t>F</w:t>
            </w:r>
          </w:p>
        </w:tc>
        <w:tc>
          <w:tcPr>
            <w:tcW w:w="1470" w:type="dxa"/>
          </w:tcPr>
          <w:p w14:paraId="711A5307" w14:textId="77777777" w:rsidR="00461185" w:rsidRPr="00CA7549" w:rsidRDefault="00461185" w:rsidP="007E7D11">
            <w:pPr>
              <w:cnfStyle w:val="100000000000" w:firstRow="1" w:lastRow="0" w:firstColumn="0" w:lastColumn="0" w:oddVBand="0" w:evenVBand="0" w:oddHBand="0" w:evenHBand="0" w:firstRowFirstColumn="0" w:firstRowLastColumn="0" w:lastRowFirstColumn="0" w:lastRowLastColumn="0"/>
            </w:pPr>
            <w:r>
              <w:t>...</w:t>
            </w:r>
          </w:p>
        </w:tc>
      </w:tr>
      <w:tr w:rsidR="00461185" w:rsidRPr="00CA7549" w14:paraId="5BE252EB" w14:textId="77777777" w:rsidTr="00A30A84">
        <w:tc>
          <w:tcPr>
            <w:cnfStyle w:val="001000000000" w:firstRow="0" w:lastRow="0" w:firstColumn="1" w:lastColumn="0" w:oddVBand="0" w:evenVBand="0" w:oddHBand="0" w:evenHBand="0" w:firstRowFirstColumn="0" w:firstRowLastColumn="0" w:lastRowFirstColumn="0" w:lastRowLastColumn="0"/>
            <w:tcW w:w="2627" w:type="dxa"/>
          </w:tcPr>
          <w:p w14:paraId="2D7429ED" w14:textId="77777777" w:rsidR="00461185" w:rsidRPr="00CA7549" w:rsidRDefault="00461185" w:rsidP="007E7D11">
            <w:r>
              <w:rPr>
                <w:rFonts w:ascii="Arial" w:hAnsi="Arial"/>
                <w:color w:val="000000"/>
                <w:sz w:val="20"/>
              </w:rPr>
              <w:t>Genre</w:t>
            </w:r>
          </w:p>
        </w:tc>
        <w:tc>
          <w:tcPr>
            <w:tcW w:w="1768" w:type="dxa"/>
          </w:tcPr>
          <w:p w14:paraId="5C79458F" w14:textId="77777777" w:rsidR="00461185" w:rsidRPr="00CA7549" w:rsidRDefault="00461185" w:rsidP="007E7D11">
            <w:pPr>
              <w:pStyle w:val="BlauerTextVorschlge"/>
              <w:cnfStyle w:val="000000000000" w:firstRow="0" w:lastRow="0" w:firstColumn="0" w:lastColumn="0" w:oddVBand="0" w:evenVBand="0" w:oddHBand="0" w:evenHBand="0" w:firstRowFirstColumn="0" w:firstRowLastColumn="0" w:lastRowFirstColumn="0" w:lastRowLastColumn="0"/>
            </w:pPr>
            <w:r>
              <w:t>GD-TPGA</w:t>
            </w:r>
          </w:p>
        </w:tc>
        <w:tc>
          <w:tcPr>
            <w:tcW w:w="1275" w:type="dxa"/>
          </w:tcPr>
          <w:p w14:paraId="336E5E56" w14:textId="77777777" w:rsidR="00461185" w:rsidRPr="00CA7549" w:rsidRDefault="00461185" w:rsidP="007E7D11">
            <w:pPr>
              <w:pStyle w:val="BlauerTextVorschlge"/>
              <w:cnfStyle w:val="000000000000" w:firstRow="0" w:lastRow="0" w:firstColumn="0" w:lastColumn="0" w:oddVBand="0" w:evenVBand="0" w:oddHBand="0" w:evenHBand="0" w:firstRowFirstColumn="0" w:firstRowLastColumn="0" w:lastRowFirstColumn="0" w:lastRowLastColumn="0"/>
            </w:pPr>
            <w:r>
              <w:t>R</w:t>
            </w:r>
          </w:p>
        </w:tc>
        <w:tc>
          <w:tcPr>
            <w:tcW w:w="1368" w:type="dxa"/>
          </w:tcPr>
          <w:p w14:paraId="2C25C57C" w14:textId="77777777" w:rsidR="00461185" w:rsidRPr="00CA7549" w:rsidRDefault="00461185" w:rsidP="007E7D11">
            <w:pPr>
              <w:pStyle w:val="BlauerTextVorschlge"/>
              <w:cnfStyle w:val="000000000000" w:firstRow="0" w:lastRow="0" w:firstColumn="0" w:lastColumn="0" w:oddVBand="0" w:evenVBand="0" w:oddHBand="0" w:evenHBand="0" w:firstRowFirstColumn="0" w:firstRowLastColumn="0" w:lastRowFirstColumn="0" w:lastRowLastColumn="0"/>
            </w:pPr>
            <w:r>
              <w:t>CRU</w:t>
            </w:r>
          </w:p>
        </w:tc>
        <w:tc>
          <w:tcPr>
            <w:tcW w:w="1470" w:type="dxa"/>
          </w:tcPr>
          <w:p w14:paraId="40160163" w14:textId="77777777" w:rsidR="00461185" w:rsidRPr="00CA7549" w:rsidRDefault="00461185" w:rsidP="007E7D11">
            <w:pPr>
              <w:pStyle w:val="BlauerTextVorschlge"/>
              <w:cnfStyle w:val="000000000000" w:firstRow="0" w:lastRow="0" w:firstColumn="0" w:lastColumn="0" w:oddVBand="0" w:evenVBand="0" w:oddHBand="0" w:evenHBand="0" w:firstRowFirstColumn="0" w:firstRowLastColumn="0" w:lastRowFirstColumn="0" w:lastRowLastColumn="0"/>
            </w:pPr>
            <w:r>
              <w:t>R</w:t>
            </w:r>
          </w:p>
        </w:tc>
        <w:tc>
          <w:tcPr>
            <w:tcW w:w="1470" w:type="dxa"/>
          </w:tcPr>
          <w:p w14:paraId="273FF68D" w14:textId="77777777" w:rsidR="00461185" w:rsidRPr="00CA7549" w:rsidRDefault="00461185" w:rsidP="007E7D11">
            <w:pPr>
              <w:pStyle w:val="BlauerTextVorschlge"/>
              <w:cnfStyle w:val="000000000000" w:firstRow="0" w:lastRow="0" w:firstColumn="0" w:lastColumn="0" w:oddVBand="0" w:evenVBand="0" w:oddHBand="0" w:evenHBand="0" w:firstRowFirstColumn="0" w:firstRowLastColumn="0" w:lastRowFirstColumn="0" w:lastRowLastColumn="0"/>
            </w:pPr>
            <w:r>
              <w:t>...</w:t>
            </w:r>
          </w:p>
        </w:tc>
      </w:tr>
      <w:tr w:rsidR="00461185" w:rsidRPr="00CA7549" w14:paraId="49F80806" w14:textId="77777777" w:rsidTr="00A30A84">
        <w:tc>
          <w:tcPr>
            <w:cnfStyle w:val="001000000000" w:firstRow="0" w:lastRow="0" w:firstColumn="1" w:lastColumn="0" w:oddVBand="0" w:evenVBand="0" w:oddHBand="0" w:evenHBand="0" w:firstRowFirstColumn="0" w:firstRowLastColumn="0" w:lastRowFirstColumn="0" w:lastRowLastColumn="0"/>
            <w:tcW w:w="2627" w:type="dxa"/>
          </w:tcPr>
          <w:p w14:paraId="1493D718" w14:textId="77777777" w:rsidR="00461185" w:rsidRPr="00CA7549" w:rsidRDefault="00461185" w:rsidP="007E7D11">
            <w:r>
              <w:rPr>
                <w:rFonts w:ascii="Arial" w:hAnsi="Arial"/>
                <w:color w:val="000000"/>
                <w:sz w:val="20"/>
              </w:rPr>
              <w:t>Remarque</w:t>
            </w:r>
          </w:p>
        </w:tc>
        <w:tc>
          <w:tcPr>
            <w:tcW w:w="1768" w:type="dxa"/>
          </w:tcPr>
          <w:p w14:paraId="06AF5F68" w14:textId="77777777" w:rsidR="00461185" w:rsidRPr="00CA7549" w:rsidRDefault="00461185" w:rsidP="007E7D11">
            <w:pPr>
              <w:pStyle w:val="BlauerTextVorschlge"/>
              <w:cnfStyle w:val="000000000000" w:firstRow="0" w:lastRow="0" w:firstColumn="0" w:lastColumn="0" w:oddVBand="0" w:evenVBand="0" w:oddHBand="0" w:evenHBand="0" w:firstRowFirstColumn="0" w:firstRowLastColumn="0" w:lastRowFirstColumn="0" w:lastRowLastColumn="0"/>
            </w:pPr>
            <w:r>
              <w:t>GD-CI</w:t>
            </w:r>
          </w:p>
        </w:tc>
        <w:tc>
          <w:tcPr>
            <w:tcW w:w="1275" w:type="dxa"/>
          </w:tcPr>
          <w:p w14:paraId="10EBC84A" w14:textId="77777777" w:rsidR="00461185" w:rsidRPr="00CA7549" w:rsidRDefault="00461185" w:rsidP="007E7D11">
            <w:pPr>
              <w:pStyle w:val="BlauerTextVorschlge"/>
              <w:cnfStyle w:val="000000000000" w:firstRow="0" w:lastRow="0" w:firstColumn="0" w:lastColumn="0" w:oddVBand="0" w:evenVBand="0" w:oddHBand="0" w:evenHBand="0" w:firstRowFirstColumn="0" w:firstRowLastColumn="0" w:lastRowFirstColumn="0" w:lastRowLastColumn="0"/>
            </w:pPr>
            <w:r>
              <w:t>CRU</w:t>
            </w:r>
          </w:p>
        </w:tc>
        <w:tc>
          <w:tcPr>
            <w:tcW w:w="1368" w:type="dxa"/>
          </w:tcPr>
          <w:p w14:paraId="406F7881" w14:textId="77777777" w:rsidR="00461185" w:rsidRPr="00CA7549" w:rsidRDefault="00461185" w:rsidP="007E7D11">
            <w:pPr>
              <w:pStyle w:val="BlauerTextVorschlge"/>
              <w:cnfStyle w:val="000000000000" w:firstRow="0" w:lastRow="0" w:firstColumn="0" w:lastColumn="0" w:oddVBand="0" w:evenVBand="0" w:oddHBand="0" w:evenHBand="0" w:firstRowFirstColumn="0" w:firstRowLastColumn="0" w:lastRowFirstColumn="0" w:lastRowLastColumn="0"/>
            </w:pPr>
            <w:r>
              <w:t>R</w:t>
            </w:r>
          </w:p>
        </w:tc>
        <w:tc>
          <w:tcPr>
            <w:tcW w:w="1470" w:type="dxa"/>
          </w:tcPr>
          <w:p w14:paraId="0F6EBA7E" w14:textId="77777777" w:rsidR="00461185" w:rsidRPr="00CA7549" w:rsidRDefault="00461185" w:rsidP="007E7D11">
            <w:pPr>
              <w:pStyle w:val="BlauerTextVorschlge"/>
              <w:cnfStyle w:val="000000000000" w:firstRow="0" w:lastRow="0" w:firstColumn="0" w:lastColumn="0" w:oddVBand="0" w:evenVBand="0" w:oddHBand="0" w:evenHBand="0" w:firstRowFirstColumn="0" w:firstRowLastColumn="0" w:lastRowFirstColumn="0" w:lastRowLastColumn="0"/>
            </w:pPr>
            <w:r>
              <w:t>R</w:t>
            </w:r>
          </w:p>
        </w:tc>
        <w:tc>
          <w:tcPr>
            <w:tcW w:w="1470" w:type="dxa"/>
          </w:tcPr>
          <w:p w14:paraId="25F52E25" w14:textId="77777777" w:rsidR="00461185" w:rsidRPr="00CA7549" w:rsidRDefault="00461185" w:rsidP="007E7D11">
            <w:pPr>
              <w:pStyle w:val="BlauerTextVorschlge"/>
              <w:cnfStyle w:val="000000000000" w:firstRow="0" w:lastRow="0" w:firstColumn="0" w:lastColumn="0" w:oddVBand="0" w:evenVBand="0" w:oddHBand="0" w:evenHBand="0" w:firstRowFirstColumn="0" w:firstRowLastColumn="0" w:lastRowFirstColumn="0" w:lastRowLastColumn="0"/>
            </w:pPr>
            <w:r>
              <w:t>...</w:t>
            </w:r>
          </w:p>
        </w:tc>
      </w:tr>
      <w:tr w:rsidR="00461185" w:rsidRPr="00CA7549" w14:paraId="4CFBE8F2" w14:textId="77777777" w:rsidTr="00A30A84">
        <w:tc>
          <w:tcPr>
            <w:cnfStyle w:val="001000000000" w:firstRow="0" w:lastRow="0" w:firstColumn="1" w:lastColumn="0" w:oddVBand="0" w:evenVBand="0" w:oddHBand="0" w:evenHBand="0" w:firstRowFirstColumn="0" w:firstRowLastColumn="0" w:lastRowFirstColumn="0" w:lastRowLastColumn="0"/>
            <w:tcW w:w="2627" w:type="dxa"/>
          </w:tcPr>
          <w:p w14:paraId="4B58AC11" w14:textId="77777777" w:rsidR="00461185" w:rsidRPr="00CA7549" w:rsidRDefault="00461185" w:rsidP="007E7D11">
            <w:r>
              <w:rPr>
                <w:rFonts w:ascii="Arial" w:hAnsi="Arial"/>
                <w:color w:val="000000"/>
                <w:sz w:val="20"/>
              </w:rPr>
              <w:t>Revêtement</w:t>
            </w:r>
          </w:p>
        </w:tc>
        <w:tc>
          <w:tcPr>
            <w:tcW w:w="1768" w:type="dxa"/>
          </w:tcPr>
          <w:p w14:paraId="23CDD282" w14:textId="77777777" w:rsidR="00461185" w:rsidRPr="00CA7549" w:rsidRDefault="00461185" w:rsidP="007E7D11">
            <w:pPr>
              <w:pStyle w:val="BlauerTextVorschlge"/>
              <w:cnfStyle w:val="000000000000" w:firstRow="0" w:lastRow="0" w:firstColumn="0" w:lastColumn="0" w:oddVBand="0" w:evenVBand="0" w:oddHBand="0" w:evenHBand="0" w:firstRowFirstColumn="0" w:firstRowLastColumn="0" w:lastRowFirstColumn="0" w:lastRowLastColumn="0"/>
            </w:pPr>
            <w:r>
              <w:t>GD-TPGA</w:t>
            </w:r>
          </w:p>
        </w:tc>
        <w:tc>
          <w:tcPr>
            <w:tcW w:w="1275" w:type="dxa"/>
          </w:tcPr>
          <w:p w14:paraId="2A117FE6" w14:textId="77777777" w:rsidR="00461185" w:rsidRPr="00CA7549" w:rsidRDefault="00461185" w:rsidP="007E7D11">
            <w:pPr>
              <w:pStyle w:val="BlauerTextVorschlge"/>
              <w:cnfStyle w:val="000000000000" w:firstRow="0" w:lastRow="0" w:firstColumn="0" w:lastColumn="0" w:oddVBand="0" w:evenVBand="0" w:oddHBand="0" w:evenHBand="0" w:firstRowFirstColumn="0" w:firstRowLastColumn="0" w:lastRowFirstColumn="0" w:lastRowLastColumn="0"/>
            </w:pPr>
            <w:r>
              <w:t>R</w:t>
            </w:r>
          </w:p>
        </w:tc>
        <w:tc>
          <w:tcPr>
            <w:tcW w:w="1368" w:type="dxa"/>
          </w:tcPr>
          <w:p w14:paraId="7C6456A5" w14:textId="77777777" w:rsidR="00461185" w:rsidRPr="00CA7549" w:rsidRDefault="00461185" w:rsidP="007E7D11">
            <w:pPr>
              <w:pStyle w:val="BlauerTextVorschlge"/>
              <w:cnfStyle w:val="000000000000" w:firstRow="0" w:lastRow="0" w:firstColumn="0" w:lastColumn="0" w:oddVBand="0" w:evenVBand="0" w:oddHBand="0" w:evenHBand="0" w:firstRowFirstColumn="0" w:firstRowLastColumn="0" w:lastRowFirstColumn="0" w:lastRowLastColumn="0"/>
            </w:pPr>
            <w:r>
              <w:t>CRU</w:t>
            </w:r>
          </w:p>
        </w:tc>
        <w:tc>
          <w:tcPr>
            <w:tcW w:w="1470" w:type="dxa"/>
          </w:tcPr>
          <w:p w14:paraId="305CEBB5" w14:textId="77777777" w:rsidR="00461185" w:rsidRPr="00CA7549" w:rsidRDefault="00461185" w:rsidP="007E7D11">
            <w:pPr>
              <w:pStyle w:val="BlauerTextVorschlge"/>
              <w:cnfStyle w:val="000000000000" w:firstRow="0" w:lastRow="0" w:firstColumn="0" w:lastColumn="0" w:oddVBand="0" w:evenVBand="0" w:oddHBand="0" w:evenHBand="0" w:firstRowFirstColumn="0" w:firstRowLastColumn="0" w:lastRowFirstColumn="0" w:lastRowLastColumn="0"/>
            </w:pPr>
            <w:r>
              <w:t>R</w:t>
            </w:r>
          </w:p>
        </w:tc>
        <w:tc>
          <w:tcPr>
            <w:tcW w:w="1470" w:type="dxa"/>
          </w:tcPr>
          <w:p w14:paraId="77CB4AA7" w14:textId="77777777" w:rsidR="00461185" w:rsidRPr="00CA7549" w:rsidRDefault="00461185" w:rsidP="007E7D11">
            <w:pPr>
              <w:pStyle w:val="BlauerTextVorschlge"/>
              <w:cnfStyle w:val="000000000000" w:firstRow="0" w:lastRow="0" w:firstColumn="0" w:lastColumn="0" w:oddVBand="0" w:evenVBand="0" w:oddHBand="0" w:evenHBand="0" w:firstRowFirstColumn="0" w:firstRowLastColumn="0" w:lastRowFirstColumn="0" w:lastRowLastColumn="0"/>
            </w:pPr>
            <w:r>
              <w:t>...</w:t>
            </w:r>
          </w:p>
        </w:tc>
      </w:tr>
      <w:tr w:rsidR="005A050E" w:rsidRPr="00CA7549" w14:paraId="30F9F6C8" w14:textId="77777777" w:rsidTr="00A30A84">
        <w:tc>
          <w:tcPr>
            <w:cnfStyle w:val="001000000000" w:firstRow="0" w:lastRow="0" w:firstColumn="1" w:lastColumn="0" w:oddVBand="0" w:evenVBand="0" w:oddHBand="0" w:evenHBand="0" w:firstRowFirstColumn="0" w:firstRowLastColumn="0" w:lastRowFirstColumn="0" w:lastRowLastColumn="0"/>
            <w:tcW w:w="2627" w:type="dxa"/>
          </w:tcPr>
          <w:p w14:paraId="04D949F6" w14:textId="368CBC64" w:rsidR="005A050E" w:rsidRPr="00CA7549" w:rsidRDefault="005A050E" w:rsidP="007E7D11">
            <w:pPr>
              <w:rPr>
                <w:rFonts w:ascii="Arial" w:hAnsi="Arial" w:cs="Arial"/>
                <w:color w:val="000000"/>
                <w:sz w:val="20"/>
                <w:szCs w:val="20"/>
              </w:rPr>
            </w:pPr>
            <w:r>
              <w:rPr>
                <w:rFonts w:ascii="Arial" w:hAnsi="Arial"/>
                <w:color w:val="000000"/>
                <w:sz w:val="20"/>
              </w:rPr>
              <w:t>Exploitant</w:t>
            </w:r>
          </w:p>
        </w:tc>
        <w:tc>
          <w:tcPr>
            <w:tcW w:w="1768" w:type="dxa"/>
          </w:tcPr>
          <w:p w14:paraId="1EF71399" w14:textId="6FC8F381" w:rsidR="005A050E" w:rsidRPr="00CA7549" w:rsidRDefault="005A050E" w:rsidP="007E7D11">
            <w:pPr>
              <w:pStyle w:val="BlauerTextVorschlge"/>
              <w:cnfStyle w:val="000000000000" w:firstRow="0" w:lastRow="0" w:firstColumn="0" w:lastColumn="0" w:oddVBand="0" w:evenVBand="0" w:oddHBand="0" w:evenHBand="0" w:firstRowFirstColumn="0" w:firstRowLastColumn="0" w:lastRowFirstColumn="0" w:lastRowLastColumn="0"/>
            </w:pPr>
            <w:r>
              <w:t>GD-CI</w:t>
            </w:r>
          </w:p>
        </w:tc>
        <w:tc>
          <w:tcPr>
            <w:tcW w:w="1275" w:type="dxa"/>
          </w:tcPr>
          <w:p w14:paraId="07B79506" w14:textId="229A3E17" w:rsidR="005A050E" w:rsidRPr="00CA7549" w:rsidRDefault="005A050E" w:rsidP="007E7D11">
            <w:pPr>
              <w:pStyle w:val="BlauerTextVorschlge"/>
              <w:cnfStyle w:val="000000000000" w:firstRow="0" w:lastRow="0" w:firstColumn="0" w:lastColumn="0" w:oddVBand="0" w:evenVBand="0" w:oddHBand="0" w:evenHBand="0" w:firstRowFirstColumn="0" w:firstRowLastColumn="0" w:lastRowFirstColumn="0" w:lastRowLastColumn="0"/>
            </w:pPr>
            <w:r>
              <w:t>CRU</w:t>
            </w:r>
          </w:p>
        </w:tc>
        <w:tc>
          <w:tcPr>
            <w:tcW w:w="1368" w:type="dxa"/>
          </w:tcPr>
          <w:p w14:paraId="28DCC2C0" w14:textId="1D106074" w:rsidR="005A050E" w:rsidRPr="00CA7549" w:rsidRDefault="005A050E" w:rsidP="007E7D11">
            <w:pPr>
              <w:pStyle w:val="BlauerTextVorschlge"/>
              <w:cnfStyle w:val="000000000000" w:firstRow="0" w:lastRow="0" w:firstColumn="0" w:lastColumn="0" w:oddVBand="0" w:evenVBand="0" w:oddHBand="0" w:evenHBand="0" w:firstRowFirstColumn="0" w:firstRowLastColumn="0" w:lastRowFirstColumn="0" w:lastRowLastColumn="0"/>
            </w:pPr>
            <w:r>
              <w:t>R</w:t>
            </w:r>
          </w:p>
        </w:tc>
        <w:tc>
          <w:tcPr>
            <w:tcW w:w="1470" w:type="dxa"/>
          </w:tcPr>
          <w:p w14:paraId="382802BD" w14:textId="01F9141F" w:rsidR="005A050E" w:rsidRPr="00CA7549" w:rsidRDefault="005A050E" w:rsidP="007E7D11">
            <w:pPr>
              <w:pStyle w:val="BlauerTextVorschlge"/>
              <w:cnfStyle w:val="000000000000" w:firstRow="0" w:lastRow="0" w:firstColumn="0" w:lastColumn="0" w:oddVBand="0" w:evenVBand="0" w:oddHBand="0" w:evenHBand="0" w:firstRowFirstColumn="0" w:firstRowLastColumn="0" w:lastRowFirstColumn="0" w:lastRowLastColumn="0"/>
            </w:pPr>
            <w:r>
              <w:t>R</w:t>
            </w:r>
          </w:p>
        </w:tc>
        <w:tc>
          <w:tcPr>
            <w:tcW w:w="1470" w:type="dxa"/>
          </w:tcPr>
          <w:p w14:paraId="71FDCEF8" w14:textId="58FCA29E" w:rsidR="005A050E" w:rsidRPr="00CA7549" w:rsidRDefault="005A050E" w:rsidP="007E7D11">
            <w:pPr>
              <w:pStyle w:val="BlauerTextVorschlge"/>
              <w:cnfStyle w:val="000000000000" w:firstRow="0" w:lastRow="0" w:firstColumn="0" w:lastColumn="0" w:oddVBand="0" w:evenVBand="0" w:oddHBand="0" w:evenHBand="0" w:firstRowFirstColumn="0" w:firstRowLastColumn="0" w:lastRowFirstColumn="0" w:lastRowLastColumn="0"/>
            </w:pPr>
            <w:r>
              <w:t>…</w:t>
            </w:r>
          </w:p>
        </w:tc>
      </w:tr>
      <w:tr w:rsidR="00461185" w:rsidRPr="00CA7549" w14:paraId="6648745C" w14:textId="77777777" w:rsidTr="00A30A84">
        <w:tc>
          <w:tcPr>
            <w:cnfStyle w:val="001000000000" w:firstRow="0" w:lastRow="0" w:firstColumn="1" w:lastColumn="0" w:oddVBand="0" w:evenVBand="0" w:oddHBand="0" w:evenHBand="0" w:firstRowFirstColumn="0" w:firstRowLastColumn="0" w:lastRowFirstColumn="0" w:lastRowLastColumn="0"/>
            <w:tcW w:w="2627" w:type="dxa"/>
          </w:tcPr>
          <w:p w14:paraId="7724648D" w14:textId="77777777" w:rsidR="00461185" w:rsidRPr="00CA7549" w:rsidRDefault="00461185" w:rsidP="007E7D11">
            <w:r>
              <w:rPr>
                <w:rFonts w:ascii="Arial" w:hAnsi="Arial"/>
                <w:sz w:val="20"/>
              </w:rPr>
              <w:t>Réserve d’utilisation</w:t>
            </w:r>
          </w:p>
        </w:tc>
        <w:tc>
          <w:tcPr>
            <w:tcW w:w="1768" w:type="dxa"/>
          </w:tcPr>
          <w:p w14:paraId="4A3270DB" w14:textId="77777777" w:rsidR="00461185" w:rsidRPr="00CA7549" w:rsidRDefault="00461185" w:rsidP="007E7D11">
            <w:pPr>
              <w:pStyle w:val="BlauerTextVorschlge"/>
              <w:cnfStyle w:val="000000000000" w:firstRow="0" w:lastRow="0" w:firstColumn="0" w:lastColumn="0" w:oddVBand="0" w:evenVBand="0" w:oddHBand="0" w:evenHBand="0" w:firstRowFirstColumn="0" w:firstRowLastColumn="0" w:lastRowFirstColumn="0" w:lastRowLastColumn="0"/>
            </w:pPr>
            <w:r>
              <w:t>GD-TPGA</w:t>
            </w:r>
          </w:p>
        </w:tc>
        <w:tc>
          <w:tcPr>
            <w:tcW w:w="1275" w:type="dxa"/>
          </w:tcPr>
          <w:p w14:paraId="0C205050" w14:textId="77777777" w:rsidR="00461185" w:rsidRPr="00CA7549" w:rsidRDefault="00461185" w:rsidP="007E7D11">
            <w:pPr>
              <w:pStyle w:val="BlauerTextVorschlge"/>
              <w:cnfStyle w:val="000000000000" w:firstRow="0" w:lastRow="0" w:firstColumn="0" w:lastColumn="0" w:oddVBand="0" w:evenVBand="0" w:oddHBand="0" w:evenHBand="0" w:firstRowFirstColumn="0" w:firstRowLastColumn="0" w:lastRowFirstColumn="0" w:lastRowLastColumn="0"/>
            </w:pPr>
            <w:r>
              <w:t>R</w:t>
            </w:r>
          </w:p>
        </w:tc>
        <w:tc>
          <w:tcPr>
            <w:tcW w:w="1368" w:type="dxa"/>
          </w:tcPr>
          <w:p w14:paraId="4EB5BCDE" w14:textId="77777777" w:rsidR="00461185" w:rsidRPr="00CA7549" w:rsidRDefault="00461185" w:rsidP="007E7D11">
            <w:pPr>
              <w:pStyle w:val="BlauerTextVorschlge"/>
              <w:cnfStyle w:val="000000000000" w:firstRow="0" w:lastRow="0" w:firstColumn="0" w:lastColumn="0" w:oddVBand="0" w:evenVBand="0" w:oddHBand="0" w:evenHBand="0" w:firstRowFirstColumn="0" w:firstRowLastColumn="0" w:lastRowFirstColumn="0" w:lastRowLastColumn="0"/>
            </w:pPr>
            <w:r>
              <w:t>CRU</w:t>
            </w:r>
          </w:p>
        </w:tc>
        <w:tc>
          <w:tcPr>
            <w:tcW w:w="1470" w:type="dxa"/>
          </w:tcPr>
          <w:p w14:paraId="2D1B6625" w14:textId="77777777" w:rsidR="00461185" w:rsidRPr="00CA7549" w:rsidRDefault="00461185" w:rsidP="007E7D11">
            <w:pPr>
              <w:pStyle w:val="BlauerTextVorschlge"/>
              <w:cnfStyle w:val="000000000000" w:firstRow="0" w:lastRow="0" w:firstColumn="0" w:lastColumn="0" w:oddVBand="0" w:evenVBand="0" w:oddHBand="0" w:evenHBand="0" w:firstRowFirstColumn="0" w:firstRowLastColumn="0" w:lastRowFirstColumn="0" w:lastRowLastColumn="0"/>
            </w:pPr>
            <w:r>
              <w:t>R</w:t>
            </w:r>
          </w:p>
        </w:tc>
        <w:tc>
          <w:tcPr>
            <w:tcW w:w="1470" w:type="dxa"/>
          </w:tcPr>
          <w:p w14:paraId="0F2A5696" w14:textId="77777777" w:rsidR="00461185" w:rsidRPr="00CA7549" w:rsidRDefault="00461185" w:rsidP="007E7D11">
            <w:pPr>
              <w:pStyle w:val="BlauerTextVorschlge"/>
              <w:cnfStyle w:val="000000000000" w:firstRow="0" w:lastRow="0" w:firstColumn="0" w:lastColumn="0" w:oddVBand="0" w:evenVBand="0" w:oddHBand="0" w:evenHBand="0" w:firstRowFirstColumn="0" w:firstRowLastColumn="0" w:lastRowFirstColumn="0" w:lastRowLastColumn="0"/>
            </w:pPr>
            <w:r>
              <w:t>...</w:t>
            </w:r>
          </w:p>
        </w:tc>
      </w:tr>
      <w:tr w:rsidR="00461185" w:rsidRPr="00CA7549" w14:paraId="1054A208" w14:textId="77777777" w:rsidTr="00A30A84">
        <w:tc>
          <w:tcPr>
            <w:cnfStyle w:val="001000000000" w:firstRow="0" w:lastRow="0" w:firstColumn="1" w:lastColumn="0" w:oddVBand="0" w:evenVBand="0" w:oddHBand="0" w:evenHBand="0" w:firstRowFirstColumn="0" w:firstRowLastColumn="0" w:lastRowFirstColumn="0" w:lastRowLastColumn="0"/>
            <w:tcW w:w="2627" w:type="dxa"/>
          </w:tcPr>
          <w:p w14:paraId="04A4CC49" w14:textId="77777777" w:rsidR="00461185" w:rsidRPr="00CA7549" w:rsidRDefault="00461185" w:rsidP="007E7D11">
            <w:r>
              <w:rPr>
                <w:rFonts w:ascii="Arial" w:hAnsi="Arial"/>
                <w:sz w:val="20"/>
              </w:rPr>
              <w:t>Propriétaire des données</w:t>
            </w:r>
          </w:p>
        </w:tc>
        <w:tc>
          <w:tcPr>
            <w:tcW w:w="1768" w:type="dxa"/>
          </w:tcPr>
          <w:p w14:paraId="413DBE59" w14:textId="77777777" w:rsidR="00461185" w:rsidRPr="00CA7549" w:rsidRDefault="00461185" w:rsidP="007E7D11">
            <w:pPr>
              <w:pStyle w:val="BlauerTextVorschlge"/>
              <w:cnfStyle w:val="000000000000" w:firstRow="0" w:lastRow="0" w:firstColumn="0" w:lastColumn="0" w:oddVBand="0" w:evenVBand="0" w:oddHBand="0" w:evenHBand="0" w:firstRowFirstColumn="0" w:firstRowLastColumn="0" w:lastRowFirstColumn="0" w:lastRowLastColumn="0"/>
            </w:pPr>
            <w:r>
              <w:t>GD-CI</w:t>
            </w:r>
          </w:p>
        </w:tc>
        <w:tc>
          <w:tcPr>
            <w:tcW w:w="1275" w:type="dxa"/>
          </w:tcPr>
          <w:p w14:paraId="78BC2E27" w14:textId="77777777" w:rsidR="00461185" w:rsidRPr="00CA7549" w:rsidRDefault="00461185" w:rsidP="007E7D11">
            <w:pPr>
              <w:pStyle w:val="BlauerTextVorschlge"/>
              <w:cnfStyle w:val="000000000000" w:firstRow="0" w:lastRow="0" w:firstColumn="0" w:lastColumn="0" w:oddVBand="0" w:evenVBand="0" w:oddHBand="0" w:evenHBand="0" w:firstRowFirstColumn="0" w:firstRowLastColumn="0" w:lastRowFirstColumn="0" w:lastRowLastColumn="0"/>
            </w:pPr>
            <w:r>
              <w:t>CRU</w:t>
            </w:r>
          </w:p>
        </w:tc>
        <w:tc>
          <w:tcPr>
            <w:tcW w:w="1368" w:type="dxa"/>
          </w:tcPr>
          <w:p w14:paraId="6643757E" w14:textId="77777777" w:rsidR="00461185" w:rsidRPr="00CA7549" w:rsidRDefault="00461185" w:rsidP="007E7D11">
            <w:pPr>
              <w:pStyle w:val="BlauerTextVorschlge"/>
              <w:cnfStyle w:val="000000000000" w:firstRow="0" w:lastRow="0" w:firstColumn="0" w:lastColumn="0" w:oddVBand="0" w:evenVBand="0" w:oddHBand="0" w:evenHBand="0" w:firstRowFirstColumn="0" w:firstRowLastColumn="0" w:lastRowFirstColumn="0" w:lastRowLastColumn="0"/>
            </w:pPr>
            <w:r>
              <w:t>R</w:t>
            </w:r>
          </w:p>
        </w:tc>
        <w:tc>
          <w:tcPr>
            <w:tcW w:w="1470" w:type="dxa"/>
          </w:tcPr>
          <w:p w14:paraId="44FF4F32" w14:textId="77777777" w:rsidR="00461185" w:rsidRPr="00CA7549" w:rsidRDefault="00461185" w:rsidP="007E7D11">
            <w:pPr>
              <w:pStyle w:val="BlauerTextVorschlge"/>
              <w:cnfStyle w:val="000000000000" w:firstRow="0" w:lastRow="0" w:firstColumn="0" w:lastColumn="0" w:oddVBand="0" w:evenVBand="0" w:oddHBand="0" w:evenHBand="0" w:firstRowFirstColumn="0" w:firstRowLastColumn="0" w:lastRowFirstColumn="0" w:lastRowLastColumn="0"/>
            </w:pPr>
            <w:r>
              <w:t>R</w:t>
            </w:r>
          </w:p>
        </w:tc>
        <w:tc>
          <w:tcPr>
            <w:tcW w:w="1470" w:type="dxa"/>
          </w:tcPr>
          <w:p w14:paraId="118E04A3" w14:textId="77777777" w:rsidR="00461185" w:rsidRPr="00CA7549" w:rsidRDefault="00461185" w:rsidP="007E7D11">
            <w:pPr>
              <w:pStyle w:val="BlauerTextVorschlge"/>
              <w:cnfStyle w:val="000000000000" w:firstRow="0" w:lastRow="0" w:firstColumn="0" w:lastColumn="0" w:oddVBand="0" w:evenVBand="0" w:oddHBand="0" w:evenHBand="0" w:firstRowFirstColumn="0" w:firstRowLastColumn="0" w:lastRowFirstColumn="0" w:lastRowLastColumn="0"/>
            </w:pPr>
            <w:r>
              <w:t>...</w:t>
            </w:r>
          </w:p>
        </w:tc>
      </w:tr>
      <w:tr w:rsidR="00461185" w:rsidRPr="00CA7549" w14:paraId="2D293B50" w14:textId="77777777" w:rsidTr="00A30A84">
        <w:tc>
          <w:tcPr>
            <w:cnfStyle w:val="001000000000" w:firstRow="0" w:lastRow="0" w:firstColumn="1" w:lastColumn="0" w:oddVBand="0" w:evenVBand="0" w:oddHBand="0" w:evenHBand="0" w:firstRowFirstColumn="0" w:firstRowLastColumn="0" w:lastRowFirstColumn="0" w:lastRowLastColumn="0"/>
            <w:tcW w:w="2627" w:type="dxa"/>
          </w:tcPr>
          <w:p w14:paraId="19D8C4F5" w14:textId="77777777" w:rsidR="00461185" w:rsidRPr="00CA7549" w:rsidRDefault="00461185" w:rsidP="007E7D11">
            <w:r>
              <w:rPr>
                <w:rFonts w:ascii="Arial" w:hAnsi="Arial"/>
                <w:sz w:val="20"/>
              </w:rPr>
              <w:t>Livreur des données</w:t>
            </w:r>
          </w:p>
        </w:tc>
        <w:tc>
          <w:tcPr>
            <w:tcW w:w="1768" w:type="dxa"/>
          </w:tcPr>
          <w:p w14:paraId="2C089963" w14:textId="77777777" w:rsidR="00461185" w:rsidRPr="00CA7549" w:rsidRDefault="00461185" w:rsidP="007E7D11">
            <w:pPr>
              <w:pStyle w:val="BlauerTextVorschlge"/>
              <w:cnfStyle w:val="000000000000" w:firstRow="0" w:lastRow="0" w:firstColumn="0" w:lastColumn="0" w:oddVBand="0" w:evenVBand="0" w:oddHBand="0" w:evenHBand="0" w:firstRowFirstColumn="0" w:firstRowLastColumn="0" w:lastRowFirstColumn="0" w:lastRowLastColumn="0"/>
            </w:pPr>
            <w:r>
              <w:t>GD-CI</w:t>
            </w:r>
          </w:p>
        </w:tc>
        <w:tc>
          <w:tcPr>
            <w:tcW w:w="1275" w:type="dxa"/>
          </w:tcPr>
          <w:p w14:paraId="60F12F26" w14:textId="77777777" w:rsidR="00461185" w:rsidRPr="00CA7549" w:rsidRDefault="00461185" w:rsidP="007E7D11">
            <w:pPr>
              <w:pStyle w:val="BlauerTextVorschlge"/>
              <w:cnfStyle w:val="000000000000" w:firstRow="0" w:lastRow="0" w:firstColumn="0" w:lastColumn="0" w:oddVBand="0" w:evenVBand="0" w:oddHBand="0" w:evenHBand="0" w:firstRowFirstColumn="0" w:firstRowLastColumn="0" w:lastRowFirstColumn="0" w:lastRowLastColumn="0"/>
            </w:pPr>
            <w:r>
              <w:t>CRU</w:t>
            </w:r>
          </w:p>
        </w:tc>
        <w:tc>
          <w:tcPr>
            <w:tcW w:w="1368" w:type="dxa"/>
          </w:tcPr>
          <w:p w14:paraId="1FAAA9E3" w14:textId="77777777" w:rsidR="00461185" w:rsidRPr="00CA7549" w:rsidRDefault="00461185" w:rsidP="007E7D11">
            <w:pPr>
              <w:pStyle w:val="BlauerTextVorschlge"/>
              <w:cnfStyle w:val="000000000000" w:firstRow="0" w:lastRow="0" w:firstColumn="0" w:lastColumn="0" w:oddVBand="0" w:evenVBand="0" w:oddHBand="0" w:evenHBand="0" w:firstRowFirstColumn="0" w:firstRowLastColumn="0" w:lastRowFirstColumn="0" w:lastRowLastColumn="0"/>
            </w:pPr>
            <w:r>
              <w:t>R</w:t>
            </w:r>
          </w:p>
        </w:tc>
        <w:tc>
          <w:tcPr>
            <w:tcW w:w="1470" w:type="dxa"/>
          </w:tcPr>
          <w:p w14:paraId="71441E36" w14:textId="77777777" w:rsidR="00461185" w:rsidRPr="00CA7549" w:rsidRDefault="00461185" w:rsidP="007E7D11">
            <w:pPr>
              <w:pStyle w:val="BlauerTextVorschlge"/>
              <w:cnfStyle w:val="000000000000" w:firstRow="0" w:lastRow="0" w:firstColumn="0" w:lastColumn="0" w:oddVBand="0" w:evenVBand="0" w:oddHBand="0" w:evenHBand="0" w:firstRowFirstColumn="0" w:firstRowLastColumn="0" w:lastRowFirstColumn="0" w:lastRowLastColumn="0"/>
            </w:pPr>
            <w:r>
              <w:t>R</w:t>
            </w:r>
          </w:p>
        </w:tc>
        <w:tc>
          <w:tcPr>
            <w:tcW w:w="1470" w:type="dxa"/>
          </w:tcPr>
          <w:p w14:paraId="5D47F906" w14:textId="77777777" w:rsidR="00461185" w:rsidRPr="00CA7549" w:rsidRDefault="00461185" w:rsidP="007E7D11">
            <w:pPr>
              <w:pStyle w:val="BlauerTextVorschlge"/>
              <w:cnfStyle w:val="000000000000" w:firstRow="0" w:lastRow="0" w:firstColumn="0" w:lastColumn="0" w:oddVBand="0" w:evenVBand="0" w:oddHBand="0" w:evenHBand="0" w:firstRowFirstColumn="0" w:firstRowLastColumn="0" w:lastRowFirstColumn="0" w:lastRowLastColumn="0"/>
            </w:pPr>
            <w:r>
              <w:t>...</w:t>
            </w:r>
          </w:p>
        </w:tc>
      </w:tr>
      <w:tr w:rsidR="00461185" w:rsidRPr="00CA7549" w14:paraId="24993966" w14:textId="77777777" w:rsidTr="00A30A84">
        <w:tc>
          <w:tcPr>
            <w:cnfStyle w:val="001000000000" w:firstRow="0" w:lastRow="0" w:firstColumn="1" w:lastColumn="0" w:oddVBand="0" w:evenVBand="0" w:oddHBand="0" w:evenHBand="0" w:firstRowFirstColumn="0" w:firstRowLastColumn="0" w:lastRowFirstColumn="0" w:lastRowLastColumn="0"/>
            <w:tcW w:w="2627" w:type="dxa"/>
          </w:tcPr>
          <w:p w14:paraId="21D547A1" w14:textId="77777777" w:rsidR="00461185" w:rsidRPr="00CA7549" w:rsidRDefault="00461185" w:rsidP="007E7D11">
            <w:r>
              <w:rPr>
                <w:rFonts w:ascii="Arial" w:hAnsi="Arial"/>
                <w:color w:val="000000"/>
                <w:sz w:val="20"/>
              </w:rPr>
              <w:t>Zone de pression</w:t>
            </w:r>
          </w:p>
        </w:tc>
        <w:tc>
          <w:tcPr>
            <w:tcW w:w="1768" w:type="dxa"/>
          </w:tcPr>
          <w:p w14:paraId="0E299D9E" w14:textId="77777777" w:rsidR="00461185" w:rsidRPr="00CA7549" w:rsidRDefault="00461185" w:rsidP="007E7D11">
            <w:pPr>
              <w:pStyle w:val="BlauerTextVorschlge"/>
              <w:cnfStyle w:val="000000000000" w:firstRow="0" w:lastRow="0" w:firstColumn="0" w:lastColumn="0" w:oddVBand="0" w:evenVBand="0" w:oddHBand="0" w:evenHBand="0" w:firstRowFirstColumn="0" w:firstRowLastColumn="0" w:lastRowFirstColumn="0" w:lastRowLastColumn="0"/>
            </w:pPr>
            <w:r>
              <w:t>GD-TPGA</w:t>
            </w:r>
          </w:p>
        </w:tc>
        <w:tc>
          <w:tcPr>
            <w:tcW w:w="1275" w:type="dxa"/>
          </w:tcPr>
          <w:p w14:paraId="6D907DBA" w14:textId="77777777" w:rsidR="00461185" w:rsidRPr="00CA7549" w:rsidRDefault="00461185" w:rsidP="007E7D11">
            <w:pPr>
              <w:pStyle w:val="BlauerTextVorschlge"/>
              <w:cnfStyle w:val="000000000000" w:firstRow="0" w:lastRow="0" w:firstColumn="0" w:lastColumn="0" w:oddVBand="0" w:evenVBand="0" w:oddHBand="0" w:evenHBand="0" w:firstRowFirstColumn="0" w:firstRowLastColumn="0" w:lastRowFirstColumn="0" w:lastRowLastColumn="0"/>
            </w:pPr>
            <w:r>
              <w:t>R</w:t>
            </w:r>
          </w:p>
        </w:tc>
        <w:tc>
          <w:tcPr>
            <w:tcW w:w="1368" w:type="dxa"/>
          </w:tcPr>
          <w:p w14:paraId="5B3445C6" w14:textId="77777777" w:rsidR="00461185" w:rsidRPr="00CA7549" w:rsidRDefault="00461185" w:rsidP="007E7D11">
            <w:pPr>
              <w:pStyle w:val="BlauerTextVorschlge"/>
              <w:cnfStyle w:val="000000000000" w:firstRow="0" w:lastRow="0" w:firstColumn="0" w:lastColumn="0" w:oddVBand="0" w:evenVBand="0" w:oddHBand="0" w:evenHBand="0" w:firstRowFirstColumn="0" w:firstRowLastColumn="0" w:lastRowFirstColumn="0" w:lastRowLastColumn="0"/>
            </w:pPr>
            <w:r>
              <w:t>CRU</w:t>
            </w:r>
          </w:p>
        </w:tc>
        <w:tc>
          <w:tcPr>
            <w:tcW w:w="1470" w:type="dxa"/>
          </w:tcPr>
          <w:p w14:paraId="7F65AAD9" w14:textId="77777777" w:rsidR="00461185" w:rsidRPr="00CA7549" w:rsidRDefault="00461185" w:rsidP="007E7D11">
            <w:pPr>
              <w:pStyle w:val="BlauerTextVorschlge"/>
              <w:cnfStyle w:val="000000000000" w:firstRow="0" w:lastRow="0" w:firstColumn="0" w:lastColumn="0" w:oddVBand="0" w:evenVBand="0" w:oddHBand="0" w:evenHBand="0" w:firstRowFirstColumn="0" w:firstRowLastColumn="0" w:lastRowFirstColumn="0" w:lastRowLastColumn="0"/>
            </w:pPr>
            <w:r>
              <w:t>R</w:t>
            </w:r>
          </w:p>
        </w:tc>
        <w:tc>
          <w:tcPr>
            <w:tcW w:w="1470" w:type="dxa"/>
          </w:tcPr>
          <w:p w14:paraId="7A583293" w14:textId="77777777" w:rsidR="00461185" w:rsidRPr="00CA7549" w:rsidRDefault="00461185" w:rsidP="007E7D11">
            <w:pPr>
              <w:pStyle w:val="BlauerTextVorschlge"/>
              <w:cnfStyle w:val="000000000000" w:firstRow="0" w:lastRow="0" w:firstColumn="0" w:lastColumn="0" w:oddVBand="0" w:evenVBand="0" w:oddHBand="0" w:evenHBand="0" w:firstRowFirstColumn="0" w:firstRowLastColumn="0" w:lastRowFirstColumn="0" w:lastRowLastColumn="0"/>
            </w:pPr>
            <w:r>
              <w:t>...</w:t>
            </w:r>
          </w:p>
        </w:tc>
      </w:tr>
      <w:tr w:rsidR="00461185" w:rsidRPr="00CA7549" w14:paraId="793410B5" w14:textId="77777777" w:rsidTr="00A30A84">
        <w:tc>
          <w:tcPr>
            <w:cnfStyle w:val="001000000000" w:firstRow="0" w:lastRow="0" w:firstColumn="1" w:lastColumn="0" w:oddVBand="0" w:evenVBand="0" w:oddHBand="0" w:evenHBand="0" w:firstRowFirstColumn="0" w:firstRowLastColumn="0" w:lastRowFirstColumn="0" w:lastRowLastColumn="0"/>
            <w:tcW w:w="2627" w:type="dxa"/>
          </w:tcPr>
          <w:p w14:paraId="253BCB9C" w14:textId="77777777" w:rsidR="00461185" w:rsidRPr="00CA7549" w:rsidRDefault="00461185" w:rsidP="007E7D11">
            <w:r>
              <w:rPr>
                <w:rFonts w:ascii="Arial" w:hAnsi="Arial"/>
                <w:color w:val="000000"/>
                <w:sz w:val="20"/>
              </w:rPr>
              <w:t>Propriétaire</w:t>
            </w:r>
          </w:p>
        </w:tc>
        <w:tc>
          <w:tcPr>
            <w:tcW w:w="1768" w:type="dxa"/>
          </w:tcPr>
          <w:p w14:paraId="01FED314" w14:textId="77777777" w:rsidR="00461185" w:rsidRPr="00CA7549" w:rsidRDefault="00461185" w:rsidP="007E7D11">
            <w:pPr>
              <w:pStyle w:val="BlauerTextVorschlge"/>
              <w:cnfStyle w:val="000000000000" w:firstRow="0" w:lastRow="0" w:firstColumn="0" w:lastColumn="0" w:oddVBand="0" w:evenVBand="0" w:oddHBand="0" w:evenHBand="0" w:firstRowFirstColumn="0" w:firstRowLastColumn="0" w:lastRowFirstColumn="0" w:lastRowLastColumn="0"/>
            </w:pPr>
            <w:r>
              <w:t>GD-CI</w:t>
            </w:r>
          </w:p>
        </w:tc>
        <w:tc>
          <w:tcPr>
            <w:tcW w:w="1275" w:type="dxa"/>
          </w:tcPr>
          <w:p w14:paraId="27F44A9C" w14:textId="77777777" w:rsidR="00461185" w:rsidRPr="00CA7549" w:rsidRDefault="00461185" w:rsidP="007E7D11">
            <w:pPr>
              <w:pStyle w:val="BlauerTextVorschlge"/>
              <w:cnfStyle w:val="000000000000" w:firstRow="0" w:lastRow="0" w:firstColumn="0" w:lastColumn="0" w:oddVBand="0" w:evenVBand="0" w:oddHBand="0" w:evenHBand="0" w:firstRowFirstColumn="0" w:firstRowLastColumn="0" w:lastRowFirstColumn="0" w:lastRowLastColumn="0"/>
            </w:pPr>
            <w:r>
              <w:t>CRU</w:t>
            </w:r>
          </w:p>
        </w:tc>
        <w:tc>
          <w:tcPr>
            <w:tcW w:w="1368" w:type="dxa"/>
          </w:tcPr>
          <w:p w14:paraId="61DEF9D2" w14:textId="77777777" w:rsidR="00461185" w:rsidRPr="00CA7549" w:rsidRDefault="00461185" w:rsidP="007E7D11">
            <w:pPr>
              <w:pStyle w:val="BlauerTextVorschlge"/>
              <w:cnfStyle w:val="000000000000" w:firstRow="0" w:lastRow="0" w:firstColumn="0" w:lastColumn="0" w:oddVBand="0" w:evenVBand="0" w:oddHBand="0" w:evenHBand="0" w:firstRowFirstColumn="0" w:firstRowLastColumn="0" w:lastRowFirstColumn="0" w:lastRowLastColumn="0"/>
            </w:pPr>
            <w:r>
              <w:t>R</w:t>
            </w:r>
          </w:p>
        </w:tc>
        <w:tc>
          <w:tcPr>
            <w:tcW w:w="1470" w:type="dxa"/>
          </w:tcPr>
          <w:p w14:paraId="4222D225" w14:textId="77777777" w:rsidR="00461185" w:rsidRPr="00CA7549" w:rsidRDefault="00461185" w:rsidP="007E7D11">
            <w:pPr>
              <w:pStyle w:val="BlauerTextVorschlge"/>
              <w:cnfStyle w:val="000000000000" w:firstRow="0" w:lastRow="0" w:firstColumn="0" w:lastColumn="0" w:oddVBand="0" w:evenVBand="0" w:oddHBand="0" w:evenHBand="0" w:firstRowFirstColumn="0" w:firstRowLastColumn="0" w:lastRowFirstColumn="0" w:lastRowLastColumn="0"/>
            </w:pPr>
            <w:r>
              <w:t>R</w:t>
            </w:r>
          </w:p>
        </w:tc>
        <w:tc>
          <w:tcPr>
            <w:tcW w:w="1470" w:type="dxa"/>
          </w:tcPr>
          <w:p w14:paraId="4CE49BA6" w14:textId="77777777" w:rsidR="00461185" w:rsidRPr="00CA7549" w:rsidRDefault="00461185" w:rsidP="007E7D11">
            <w:pPr>
              <w:pStyle w:val="BlauerTextVorschlge"/>
              <w:cnfStyle w:val="000000000000" w:firstRow="0" w:lastRow="0" w:firstColumn="0" w:lastColumn="0" w:oddVBand="0" w:evenVBand="0" w:oddHBand="0" w:evenHBand="0" w:firstRowFirstColumn="0" w:firstRowLastColumn="0" w:lastRowFirstColumn="0" w:lastRowLastColumn="0"/>
            </w:pPr>
            <w:r>
              <w:t>...</w:t>
            </w:r>
          </w:p>
        </w:tc>
      </w:tr>
      <w:tr w:rsidR="00461185" w:rsidRPr="00CA7549" w14:paraId="33FBDF07" w14:textId="77777777" w:rsidTr="00A30A84">
        <w:tc>
          <w:tcPr>
            <w:cnfStyle w:val="001000000000" w:firstRow="0" w:lastRow="0" w:firstColumn="1" w:lastColumn="0" w:oddVBand="0" w:evenVBand="0" w:oddHBand="0" w:evenHBand="0" w:firstRowFirstColumn="0" w:firstRowLastColumn="0" w:lastRowFirstColumn="0" w:lastRowLastColumn="0"/>
            <w:tcW w:w="2627" w:type="dxa"/>
          </w:tcPr>
          <w:p w14:paraId="5D71F50D" w14:textId="77777777" w:rsidR="00461185" w:rsidRPr="00CA7549" w:rsidRDefault="00461185" w:rsidP="007E7D11">
            <w:r>
              <w:rPr>
                <w:rFonts w:ascii="Arial" w:hAnsi="Arial"/>
                <w:color w:val="000000"/>
                <w:sz w:val="20"/>
              </w:rPr>
              <w:t>Année de construction</w:t>
            </w:r>
          </w:p>
        </w:tc>
        <w:tc>
          <w:tcPr>
            <w:tcW w:w="1768" w:type="dxa"/>
          </w:tcPr>
          <w:p w14:paraId="77D2D2F4" w14:textId="77777777" w:rsidR="00461185" w:rsidRPr="00CA7549" w:rsidRDefault="00461185" w:rsidP="007E7D11">
            <w:pPr>
              <w:pStyle w:val="BlauerTextVorschlge"/>
              <w:cnfStyle w:val="000000000000" w:firstRow="0" w:lastRow="0" w:firstColumn="0" w:lastColumn="0" w:oddVBand="0" w:evenVBand="0" w:oddHBand="0" w:evenHBand="0" w:firstRowFirstColumn="0" w:firstRowLastColumn="0" w:lastRowFirstColumn="0" w:lastRowLastColumn="0"/>
            </w:pPr>
            <w:r>
              <w:t>GD-CI</w:t>
            </w:r>
          </w:p>
        </w:tc>
        <w:tc>
          <w:tcPr>
            <w:tcW w:w="1275" w:type="dxa"/>
          </w:tcPr>
          <w:p w14:paraId="6DF3D5AC" w14:textId="77777777" w:rsidR="00461185" w:rsidRPr="00CA7549" w:rsidRDefault="00461185" w:rsidP="007E7D11">
            <w:pPr>
              <w:pStyle w:val="BlauerTextVorschlge"/>
              <w:cnfStyle w:val="000000000000" w:firstRow="0" w:lastRow="0" w:firstColumn="0" w:lastColumn="0" w:oddVBand="0" w:evenVBand="0" w:oddHBand="0" w:evenHBand="0" w:firstRowFirstColumn="0" w:firstRowLastColumn="0" w:lastRowFirstColumn="0" w:lastRowLastColumn="0"/>
            </w:pPr>
            <w:r>
              <w:t>CRU</w:t>
            </w:r>
          </w:p>
        </w:tc>
        <w:tc>
          <w:tcPr>
            <w:tcW w:w="1368" w:type="dxa"/>
          </w:tcPr>
          <w:p w14:paraId="3E590B37" w14:textId="77777777" w:rsidR="00461185" w:rsidRPr="00CA7549" w:rsidRDefault="00461185" w:rsidP="007E7D11">
            <w:pPr>
              <w:pStyle w:val="BlauerTextVorschlge"/>
              <w:cnfStyle w:val="000000000000" w:firstRow="0" w:lastRow="0" w:firstColumn="0" w:lastColumn="0" w:oddVBand="0" w:evenVBand="0" w:oddHBand="0" w:evenHBand="0" w:firstRowFirstColumn="0" w:firstRowLastColumn="0" w:lastRowFirstColumn="0" w:lastRowLastColumn="0"/>
            </w:pPr>
            <w:r>
              <w:t>R</w:t>
            </w:r>
          </w:p>
        </w:tc>
        <w:tc>
          <w:tcPr>
            <w:tcW w:w="1470" w:type="dxa"/>
          </w:tcPr>
          <w:p w14:paraId="79100DD3" w14:textId="77777777" w:rsidR="00461185" w:rsidRPr="00CA7549" w:rsidRDefault="00461185" w:rsidP="007E7D11">
            <w:pPr>
              <w:pStyle w:val="BlauerTextVorschlge"/>
              <w:cnfStyle w:val="000000000000" w:firstRow="0" w:lastRow="0" w:firstColumn="0" w:lastColumn="0" w:oddVBand="0" w:evenVBand="0" w:oddHBand="0" w:evenHBand="0" w:firstRowFirstColumn="0" w:firstRowLastColumn="0" w:lastRowFirstColumn="0" w:lastRowLastColumn="0"/>
            </w:pPr>
            <w:r>
              <w:t>R</w:t>
            </w:r>
          </w:p>
        </w:tc>
        <w:tc>
          <w:tcPr>
            <w:tcW w:w="1470" w:type="dxa"/>
          </w:tcPr>
          <w:p w14:paraId="77EF577A" w14:textId="77777777" w:rsidR="00461185" w:rsidRPr="00CA7549" w:rsidRDefault="00461185" w:rsidP="007E7D11">
            <w:pPr>
              <w:pStyle w:val="BlauerTextVorschlge"/>
              <w:cnfStyle w:val="000000000000" w:firstRow="0" w:lastRow="0" w:firstColumn="0" w:lastColumn="0" w:oddVBand="0" w:evenVBand="0" w:oddHBand="0" w:evenHBand="0" w:firstRowFirstColumn="0" w:firstRowLastColumn="0" w:lastRowFirstColumn="0" w:lastRowLastColumn="0"/>
            </w:pPr>
            <w:r>
              <w:t>...</w:t>
            </w:r>
          </w:p>
        </w:tc>
      </w:tr>
      <w:tr w:rsidR="00461185" w:rsidRPr="00CA7549" w14:paraId="75386A2A" w14:textId="77777777" w:rsidTr="00A30A84">
        <w:tc>
          <w:tcPr>
            <w:cnfStyle w:val="001000000000" w:firstRow="0" w:lastRow="0" w:firstColumn="1" w:lastColumn="0" w:oddVBand="0" w:evenVBand="0" w:oddHBand="0" w:evenHBand="0" w:firstRowFirstColumn="0" w:firstRowLastColumn="0" w:lastRowFirstColumn="0" w:lastRowLastColumn="0"/>
            <w:tcW w:w="2627" w:type="dxa"/>
          </w:tcPr>
          <w:p w14:paraId="60A7E52F" w14:textId="77777777" w:rsidR="00461185" w:rsidRPr="00CA7549" w:rsidRDefault="00461185" w:rsidP="007E7D11">
            <w:r>
              <w:rPr>
                <w:rFonts w:ascii="Arial" w:hAnsi="Arial"/>
                <w:sz w:val="20"/>
              </w:rPr>
              <w:t>Capacité de stockage</w:t>
            </w:r>
          </w:p>
        </w:tc>
        <w:tc>
          <w:tcPr>
            <w:tcW w:w="1768" w:type="dxa"/>
          </w:tcPr>
          <w:p w14:paraId="24102D85" w14:textId="77777777" w:rsidR="00461185" w:rsidRPr="00CA7549" w:rsidRDefault="00461185" w:rsidP="007E7D11">
            <w:pPr>
              <w:pStyle w:val="BlauerTextVorschlge"/>
              <w:cnfStyle w:val="000000000000" w:firstRow="0" w:lastRow="0" w:firstColumn="0" w:lastColumn="0" w:oddVBand="0" w:evenVBand="0" w:oddHBand="0" w:evenHBand="0" w:firstRowFirstColumn="0" w:firstRowLastColumn="0" w:lastRowFirstColumn="0" w:lastRowLastColumn="0"/>
            </w:pPr>
            <w:r>
              <w:t>GD-TPGA</w:t>
            </w:r>
          </w:p>
        </w:tc>
        <w:tc>
          <w:tcPr>
            <w:tcW w:w="1275" w:type="dxa"/>
          </w:tcPr>
          <w:p w14:paraId="1BAEFAF2" w14:textId="77777777" w:rsidR="00461185" w:rsidRPr="00CA7549" w:rsidRDefault="00461185" w:rsidP="007E7D11">
            <w:pPr>
              <w:pStyle w:val="BlauerTextVorschlge"/>
              <w:cnfStyle w:val="000000000000" w:firstRow="0" w:lastRow="0" w:firstColumn="0" w:lastColumn="0" w:oddVBand="0" w:evenVBand="0" w:oddHBand="0" w:evenHBand="0" w:firstRowFirstColumn="0" w:firstRowLastColumn="0" w:lastRowFirstColumn="0" w:lastRowLastColumn="0"/>
            </w:pPr>
            <w:r>
              <w:t>R</w:t>
            </w:r>
          </w:p>
        </w:tc>
        <w:tc>
          <w:tcPr>
            <w:tcW w:w="1368" w:type="dxa"/>
          </w:tcPr>
          <w:p w14:paraId="22DDCF29" w14:textId="77777777" w:rsidR="00461185" w:rsidRPr="00CA7549" w:rsidRDefault="00461185" w:rsidP="007E7D11">
            <w:pPr>
              <w:pStyle w:val="BlauerTextVorschlge"/>
              <w:cnfStyle w:val="000000000000" w:firstRow="0" w:lastRow="0" w:firstColumn="0" w:lastColumn="0" w:oddVBand="0" w:evenVBand="0" w:oddHBand="0" w:evenHBand="0" w:firstRowFirstColumn="0" w:firstRowLastColumn="0" w:lastRowFirstColumn="0" w:lastRowLastColumn="0"/>
            </w:pPr>
            <w:r>
              <w:t>CRU</w:t>
            </w:r>
          </w:p>
        </w:tc>
        <w:tc>
          <w:tcPr>
            <w:tcW w:w="1470" w:type="dxa"/>
          </w:tcPr>
          <w:p w14:paraId="3261290B" w14:textId="77777777" w:rsidR="00461185" w:rsidRPr="00CA7549" w:rsidRDefault="00461185" w:rsidP="007E7D11">
            <w:pPr>
              <w:pStyle w:val="BlauerTextVorschlge"/>
              <w:cnfStyle w:val="000000000000" w:firstRow="0" w:lastRow="0" w:firstColumn="0" w:lastColumn="0" w:oddVBand="0" w:evenVBand="0" w:oddHBand="0" w:evenHBand="0" w:firstRowFirstColumn="0" w:firstRowLastColumn="0" w:lastRowFirstColumn="0" w:lastRowLastColumn="0"/>
            </w:pPr>
            <w:r>
              <w:t>R</w:t>
            </w:r>
          </w:p>
        </w:tc>
        <w:tc>
          <w:tcPr>
            <w:tcW w:w="1470" w:type="dxa"/>
          </w:tcPr>
          <w:p w14:paraId="547059F8" w14:textId="77777777" w:rsidR="00461185" w:rsidRPr="00CA7549" w:rsidRDefault="00461185" w:rsidP="007E7D11">
            <w:pPr>
              <w:pStyle w:val="BlauerTextVorschlge"/>
              <w:cnfStyle w:val="000000000000" w:firstRow="0" w:lastRow="0" w:firstColumn="0" w:lastColumn="0" w:oddVBand="0" w:evenVBand="0" w:oddHBand="0" w:evenHBand="0" w:firstRowFirstColumn="0" w:firstRowLastColumn="0" w:lastRowFirstColumn="0" w:lastRowLastColumn="0"/>
            </w:pPr>
            <w:r>
              <w:t>...</w:t>
            </w:r>
          </w:p>
        </w:tc>
      </w:tr>
      <w:tr w:rsidR="00461185" w:rsidRPr="00CA7549" w14:paraId="09969667" w14:textId="77777777" w:rsidTr="00A30A84">
        <w:tc>
          <w:tcPr>
            <w:cnfStyle w:val="001000000000" w:firstRow="0" w:lastRow="0" w:firstColumn="1" w:lastColumn="0" w:oddVBand="0" w:evenVBand="0" w:oddHBand="0" w:evenHBand="0" w:firstRowFirstColumn="0" w:firstRowLastColumn="0" w:lastRowFirstColumn="0" w:lastRowLastColumn="0"/>
            <w:tcW w:w="2627" w:type="dxa"/>
          </w:tcPr>
          <w:p w14:paraId="104DBCC1" w14:textId="77777777" w:rsidR="00461185" w:rsidRPr="00CA7549" w:rsidRDefault="00461185" w:rsidP="007E7D11">
            <w:r>
              <w:rPr>
                <w:rFonts w:ascii="Arial" w:hAnsi="Arial"/>
                <w:color w:val="000000"/>
                <w:sz w:val="20"/>
              </w:rPr>
              <w:t>Géométrie</w:t>
            </w:r>
          </w:p>
        </w:tc>
        <w:tc>
          <w:tcPr>
            <w:tcW w:w="1768" w:type="dxa"/>
          </w:tcPr>
          <w:p w14:paraId="114EF662" w14:textId="77777777" w:rsidR="00461185" w:rsidRPr="00CA7549" w:rsidRDefault="00461185" w:rsidP="007E7D11">
            <w:pPr>
              <w:pStyle w:val="BlauerTextVorschlge"/>
              <w:cnfStyle w:val="000000000000" w:firstRow="0" w:lastRow="0" w:firstColumn="0" w:lastColumn="0" w:oddVBand="0" w:evenVBand="0" w:oddHBand="0" w:evenHBand="0" w:firstRowFirstColumn="0" w:firstRowLastColumn="0" w:lastRowFirstColumn="0" w:lastRowLastColumn="0"/>
            </w:pPr>
            <w:r>
              <w:t>GD-CI</w:t>
            </w:r>
          </w:p>
        </w:tc>
        <w:tc>
          <w:tcPr>
            <w:tcW w:w="1275" w:type="dxa"/>
          </w:tcPr>
          <w:p w14:paraId="1D4EBEE8" w14:textId="77777777" w:rsidR="00461185" w:rsidRPr="00CA7549" w:rsidRDefault="00461185" w:rsidP="007E7D11">
            <w:pPr>
              <w:pStyle w:val="BlauerTextVorschlge"/>
              <w:cnfStyle w:val="000000000000" w:firstRow="0" w:lastRow="0" w:firstColumn="0" w:lastColumn="0" w:oddVBand="0" w:evenVBand="0" w:oddHBand="0" w:evenHBand="0" w:firstRowFirstColumn="0" w:firstRowLastColumn="0" w:lastRowFirstColumn="0" w:lastRowLastColumn="0"/>
            </w:pPr>
            <w:r>
              <w:t>CRU</w:t>
            </w:r>
          </w:p>
        </w:tc>
        <w:tc>
          <w:tcPr>
            <w:tcW w:w="1368" w:type="dxa"/>
          </w:tcPr>
          <w:p w14:paraId="70FE91AF" w14:textId="77777777" w:rsidR="00461185" w:rsidRPr="00CA7549" w:rsidRDefault="00461185" w:rsidP="007E7D11">
            <w:pPr>
              <w:pStyle w:val="BlauerTextVorschlge"/>
              <w:cnfStyle w:val="000000000000" w:firstRow="0" w:lastRow="0" w:firstColumn="0" w:lastColumn="0" w:oddVBand="0" w:evenVBand="0" w:oddHBand="0" w:evenHBand="0" w:firstRowFirstColumn="0" w:firstRowLastColumn="0" w:lastRowFirstColumn="0" w:lastRowLastColumn="0"/>
            </w:pPr>
            <w:r>
              <w:t>R</w:t>
            </w:r>
          </w:p>
        </w:tc>
        <w:tc>
          <w:tcPr>
            <w:tcW w:w="1470" w:type="dxa"/>
          </w:tcPr>
          <w:p w14:paraId="7127EABF" w14:textId="77777777" w:rsidR="00461185" w:rsidRPr="00CA7549" w:rsidRDefault="00461185" w:rsidP="007E7D11">
            <w:pPr>
              <w:pStyle w:val="BlauerTextVorschlge"/>
              <w:cnfStyle w:val="000000000000" w:firstRow="0" w:lastRow="0" w:firstColumn="0" w:lastColumn="0" w:oddVBand="0" w:evenVBand="0" w:oddHBand="0" w:evenHBand="0" w:firstRowFirstColumn="0" w:firstRowLastColumn="0" w:lastRowFirstColumn="0" w:lastRowLastColumn="0"/>
            </w:pPr>
            <w:r>
              <w:t>R</w:t>
            </w:r>
          </w:p>
        </w:tc>
        <w:tc>
          <w:tcPr>
            <w:tcW w:w="1470" w:type="dxa"/>
          </w:tcPr>
          <w:p w14:paraId="23658B1D" w14:textId="77777777" w:rsidR="00461185" w:rsidRPr="00CA7549" w:rsidRDefault="00461185" w:rsidP="007E7D11">
            <w:pPr>
              <w:pStyle w:val="BlauerTextVorschlge"/>
              <w:cnfStyle w:val="000000000000" w:firstRow="0" w:lastRow="0" w:firstColumn="0" w:lastColumn="0" w:oddVBand="0" w:evenVBand="0" w:oddHBand="0" w:evenHBand="0" w:firstRowFirstColumn="0" w:firstRowLastColumn="0" w:lastRowFirstColumn="0" w:lastRowLastColumn="0"/>
            </w:pPr>
            <w:r>
              <w:t>...</w:t>
            </w:r>
          </w:p>
        </w:tc>
      </w:tr>
      <w:tr w:rsidR="00461185" w:rsidRPr="00CA7549" w14:paraId="2C9F057C" w14:textId="77777777" w:rsidTr="00A30A84">
        <w:tc>
          <w:tcPr>
            <w:cnfStyle w:val="001000000000" w:firstRow="0" w:lastRow="0" w:firstColumn="1" w:lastColumn="0" w:oddVBand="0" w:evenVBand="0" w:oddHBand="0" w:evenHBand="0" w:firstRowFirstColumn="0" w:firstRowLastColumn="0" w:lastRowFirstColumn="0" w:lastRowLastColumn="0"/>
            <w:tcW w:w="2627" w:type="dxa"/>
          </w:tcPr>
          <w:p w14:paraId="7114B01A" w14:textId="77777777" w:rsidR="00461185" w:rsidRPr="00CA7549" w:rsidRDefault="00461185" w:rsidP="007E7D11">
            <w:r>
              <w:rPr>
                <w:rFonts w:ascii="Arial" w:hAnsi="Arial"/>
                <w:color w:val="000000"/>
                <w:sz w:val="20"/>
              </w:rPr>
              <w:t>Hauteur</w:t>
            </w:r>
          </w:p>
        </w:tc>
        <w:tc>
          <w:tcPr>
            <w:tcW w:w="1768" w:type="dxa"/>
          </w:tcPr>
          <w:p w14:paraId="41B4C89C" w14:textId="77777777" w:rsidR="00461185" w:rsidRPr="00CA7549" w:rsidRDefault="00461185" w:rsidP="007E7D11">
            <w:pPr>
              <w:pStyle w:val="BlauerTextVorschlge"/>
              <w:cnfStyle w:val="000000000000" w:firstRow="0" w:lastRow="0" w:firstColumn="0" w:lastColumn="0" w:oddVBand="0" w:evenVBand="0" w:oddHBand="0" w:evenHBand="0" w:firstRowFirstColumn="0" w:firstRowLastColumn="0" w:lastRowFirstColumn="0" w:lastRowLastColumn="0"/>
            </w:pPr>
            <w:r>
              <w:t>GD-CI</w:t>
            </w:r>
          </w:p>
        </w:tc>
        <w:tc>
          <w:tcPr>
            <w:tcW w:w="1275" w:type="dxa"/>
          </w:tcPr>
          <w:p w14:paraId="4F80E98E" w14:textId="77777777" w:rsidR="00461185" w:rsidRPr="00CA7549" w:rsidRDefault="00461185" w:rsidP="007E7D11">
            <w:pPr>
              <w:pStyle w:val="BlauerTextVorschlge"/>
              <w:cnfStyle w:val="000000000000" w:firstRow="0" w:lastRow="0" w:firstColumn="0" w:lastColumn="0" w:oddVBand="0" w:evenVBand="0" w:oddHBand="0" w:evenHBand="0" w:firstRowFirstColumn="0" w:firstRowLastColumn="0" w:lastRowFirstColumn="0" w:lastRowLastColumn="0"/>
            </w:pPr>
            <w:r>
              <w:t>CRU</w:t>
            </w:r>
          </w:p>
        </w:tc>
        <w:tc>
          <w:tcPr>
            <w:tcW w:w="1368" w:type="dxa"/>
          </w:tcPr>
          <w:p w14:paraId="1F8CC11B" w14:textId="77777777" w:rsidR="00461185" w:rsidRPr="00CA7549" w:rsidRDefault="00461185" w:rsidP="007E7D11">
            <w:pPr>
              <w:pStyle w:val="BlauerTextVorschlge"/>
              <w:cnfStyle w:val="000000000000" w:firstRow="0" w:lastRow="0" w:firstColumn="0" w:lastColumn="0" w:oddVBand="0" w:evenVBand="0" w:oddHBand="0" w:evenHBand="0" w:firstRowFirstColumn="0" w:firstRowLastColumn="0" w:lastRowFirstColumn="0" w:lastRowLastColumn="0"/>
            </w:pPr>
            <w:r>
              <w:t>R</w:t>
            </w:r>
          </w:p>
        </w:tc>
        <w:tc>
          <w:tcPr>
            <w:tcW w:w="1470" w:type="dxa"/>
          </w:tcPr>
          <w:p w14:paraId="75D8FE73" w14:textId="77777777" w:rsidR="00461185" w:rsidRPr="00CA7549" w:rsidRDefault="00461185" w:rsidP="007E7D11">
            <w:pPr>
              <w:pStyle w:val="BlauerTextVorschlge"/>
              <w:cnfStyle w:val="000000000000" w:firstRow="0" w:lastRow="0" w:firstColumn="0" w:lastColumn="0" w:oddVBand="0" w:evenVBand="0" w:oddHBand="0" w:evenHBand="0" w:firstRowFirstColumn="0" w:firstRowLastColumn="0" w:lastRowFirstColumn="0" w:lastRowLastColumn="0"/>
            </w:pPr>
            <w:r>
              <w:t>R</w:t>
            </w:r>
          </w:p>
        </w:tc>
        <w:tc>
          <w:tcPr>
            <w:tcW w:w="1470" w:type="dxa"/>
          </w:tcPr>
          <w:p w14:paraId="20A67339" w14:textId="77777777" w:rsidR="00461185" w:rsidRPr="00CA7549" w:rsidRDefault="00461185" w:rsidP="007E7D11">
            <w:pPr>
              <w:pStyle w:val="BlauerTextVorschlge"/>
              <w:cnfStyle w:val="000000000000" w:firstRow="0" w:lastRow="0" w:firstColumn="0" w:lastColumn="0" w:oddVBand="0" w:evenVBand="0" w:oddHBand="0" w:evenHBand="0" w:firstRowFirstColumn="0" w:firstRowLastColumn="0" w:lastRowFirstColumn="0" w:lastRowLastColumn="0"/>
            </w:pPr>
            <w:r>
              <w:t>...</w:t>
            </w:r>
          </w:p>
        </w:tc>
      </w:tr>
      <w:tr w:rsidR="00461185" w:rsidRPr="00CA7549" w14:paraId="66F4A678" w14:textId="77777777" w:rsidTr="00A30A84">
        <w:tc>
          <w:tcPr>
            <w:cnfStyle w:val="001000000000" w:firstRow="0" w:lastRow="0" w:firstColumn="1" w:lastColumn="0" w:oddVBand="0" w:evenVBand="0" w:oddHBand="0" w:evenHBand="0" w:firstRowFirstColumn="0" w:firstRowLastColumn="0" w:lastRowFirstColumn="0" w:lastRowLastColumn="0"/>
            <w:tcW w:w="2627" w:type="dxa"/>
          </w:tcPr>
          <w:p w14:paraId="6BA22D3A" w14:textId="77777777" w:rsidR="00461185" w:rsidRPr="00CA7549" w:rsidRDefault="00461185" w:rsidP="007E7D11">
            <w:r>
              <w:rPr>
                <w:rFonts w:ascii="Arial" w:hAnsi="Arial"/>
                <w:color w:val="000000"/>
                <w:sz w:val="20"/>
              </w:rPr>
              <w:t>Détermination altimétrique</w:t>
            </w:r>
          </w:p>
        </w:tc>
        <w:tc>
          <w:tcPr>
            <w:tcW w:w="1768" w:type="dxa"/>
          </w:tcPr>
          <w:p w14:paraId="47ADF957" w14:textId="77777777" w:rsidR="00461185" w:rsidRPr="00CA7549" w:rsidRDefault="00461185" w:rsidP="007E7D11">
            <w:pPr>
              <w:pStyle w:val="BlauerTextVorschlge"/>
              <w:cnfStyle w:val="000000000000" w:firstRow="0" w:lastRow="0" w:firstColumn="0" w:lastColumn="0" w:oddVBand="0" w:evenVBand="0" w:oddHBand="0" w:evenHBand="0" w:firstRowFirstColumn="0" w:firstRowLastColumn="0" w:lastRowFirstColumn="0" w:lastRowLastColumn="0"/>
            </w:pPr>
            <w:r>
              <w:t>GD-CI</w:t>
            </w:r>
          </w:p>
        </w:tc>
        <w:tc>
          <w:tcPr>
            <w:tcW w:w="1275" w:type="dxa"/>
          </w:tcPr>
          <w:p w14:paraId="78434E67" w14:textId="77777777" w:rsidR="00461185" w:rsidRPr="00CA7549" w:rsidRDefault="00461185" w:rsidP="007E7D11">
            <w:pPr>
              <w:pStyle w:val="BlauerTextVorschlge"/>
              <w:cnfStyle w:val="000000000000" w:firstRow="0" w:lastRow="0" w:firstColumn="0" w:lastColumn="0" w:oddVBand="0" w:evenVBand="0" w:oddHBand="0" w:evenHBand="0" w:firstRowFirstColumn="0" w:firstRowLastColumn="0" w:lastRowFirstColumn="0" w:lastRowLastColumn="0"/>
            </w:pPr>
            <w:r>
              <w:t>CRU</w:t>
            </w:r>
          </w:p>
        </w:tc>
        <w:tc>
          <w:tcPr>
            <w:tcW w:w="1368" w:type="dxa"/>
          </w:tcPr>
          <w:p w14:paraId="4923B06A" w14:textId="77777777" w:rsidR="00461185" w:rsidRPr="00CA7549" w:rsidRDefault="00461185" w:rsidP="007E7D11">
            <w:pPr>
              <w:pStyle w:val="BlauerTextVorschlge"/>
              <w:cnfStyle w:val="000000000000" w:firstRow="0" w:lastRow="0" w:firstColumn="0" w:lastColumn="0" w:oddVBand="0" w:evenVBand="0" w:oddHBand="0" w:evenHBand="0" w:firstRowFirstColumn="0" w:firstRowLastColumn="0" w:lastRowFirstColumn="0" w:lastRowLastColumn="0"/>
            </w:pPr>
            <w:r>
              <w:t>R</w:t>
            </w:r>
          </w:p>
        </w:tc>
        <w:tc>
          <w:tcPr>
            <w:tcW w:w="1470" w:type="dxa"/>
          </w:tcPr>
          <w:p w14:paraId="7933BB08" w14:textId="77777777" w:rsidR="00461185" w:rsidRPr="00CA7549" w:rsidRDefault="00461185" w:rsidP="007E7D11">
            <w:pPr>
              <w:pStyle w:val="BlauerTextVorschlge"/>
              <w:cnfStyle w:val="000000000000" w:firstRow="0" w:lastRow="0" w:firstColumn="0" w:lastColumn="0" w:oddVBand="0" w:evenVBand="0" w:oddHBand="0" w:evenHBand="0" w:firstRowFirstColumn="0" w:firstRowLastColumn="0" w:lastRowFirstColumn="0" w:lastRowLastColumn="0"/>
            </w:pPr>
            <w:r>
              <w:t>R</w:t>
            </w:r>
          </w:p>
        </w:tc>
        <w:tc>
          <w:tcPr>
            <w:tcW w:w="1470" w:type="dxa"/>
          </w:tcPr>
          <w:p w14:paraId="509B0AA8" w14:textId="77777777" w:rsidR="00461185" w:rsidRPr="00CA7549" w:rsidRDefault="00461185" w:rsidP="007E7D11">
            <w:pPr>
              <w:pStyle w:val="BlauerTextVorschlge"/>
              <w:cnfStyle w:val="000000000000" w:firstRow="0" w:lastRow="0" w:firstColumn="0" w:lastColumn="0" w:oddVBand="0" w:evenVBand="0" w:oddHBand="0" w:evenHBand="0" w:firstRowFirstColumn="0" w:firstRowLastColumn="0" w:lastRowFirstColumn="0" w:lastRowLastColumn="0"/>
            </w:pPr>
            <w:r>
              <w:t>...</w:t>
            </w:r>
          </w:p>
        </w:tc>
      </w:tr>
      <w:tr w:rsidR="005A050E" w:rsidRPr="00CA7549" w14:paraId="28C64C83" w14:textId="77777777" w:rsidTr="00A30A84">
        <w:tc>
          <w:tcPr>
            <w:cnfStyle w:val="001000000000" w:firstRow="0" w:lastRow="0" w:firstColumn="1" w:lastColumn="0" w:oddVBand="0" w:evenVBand="0" w:oddHBand="0" w:evenHBand="0" w:firstRowFirstColumn="0" w:firstRowLastColumn="0" w:lastRowFirstColumn="0" w:lastRowLastColumn="0"/>
            <w:tcW w:w="2627" w:type="dxa"/>
          </w:tcPr>
          <w:p w14:paraId="7E29E486" w14:textId="5A310A96" w:rsidR="005A050E" w:rsidRPr="00CA7549" w:rsidRDefault="005A050E" w:rsidP="007E7D11">
            <w:pPr>
              <w:rPr>
                <w:rFonts w:ascii="Arial" w:hAnsi="Arial" w:cs="Arial"/>
                <w:color w:val="000000"/>
                <w:sz w:val="20"/>
                <w:szCs w:val="20"/>
              </w:rPr>
            </w:pPr>
            <w:r>
              <w:rPr>
                <w:rFonts w:ascii="Arial" w:hAnsi="Arial"/>
                <w:color w:val="000000"/>
                <w:sz w:val="20"/>
              </w:rPr>
              <w:t>NoeudRef</w:t>
            </w:r>
          </w:p>
        </w:tc>
        <w:tc>
          <w:tcPr>
            <w:tcW w:w="1768" w:type="dxa"/>
          </w:tcPr>
          <w:p w14:paraId="2830DE8B" w14:textId="51BBAD48" w:rsidR="005A050E" w:rsidRPr="00CA7549" w:rsidRDefault="005A050E" w:rsidP="007E7D11">
            <w:pPr>
              <w:pStyle w:val="BlauerTextVorschlge"/>
              <w:cnfStyle w:val="000000000000" w:firstRow="0" w:lastRow="0" w:firstColumn="0" w:lastColumn="0" w:oddVBand="0" w:evenVBand="0" w:oddHBand="0" w:evenHBand="0" w:firstRowFirstColumn="0" w:firstRowLastColumn="0" w:lastRowFirstColumn="0" w:lastRowLastColumn="0"/>
            </w:pPr>
            <w:r>
              <w:t>GD-CI</w:t>
            </w:r>
          </w:p>
        </w:tc>
        <w:tc>
          <w:tcPr>
            <w:tcW w:w="1275" w:type="dxa"/>
          </w:tcPr>
          <w:p w14:paraId="75D649B1" w14:textId="13D86337" w:rsidR="005A050E" w:rsidRPr="00CA7549" w:rsidRDefault="005A050E" w:rsidP="007E7D11">
            <w:pPr>
              <w:pStyle w:val="BlauerTextVorschlge"/>
              <w:cnfStyle w:val="000000000000" w:firstRow="0" w:lastRow="0" w:firstColumn="0" w:lastColumn="0" w:oddVBand="0" w:evenVBand="0" w:oddHBand="0" w:evenHBand="0" w:firstRowFirstColumn="0" w:firstRowLastColumn="0" w:lastRowFirstColumn="0" w:lastRowLastColumn="0"/>
            </w:pPr>
            <w:r>
              <w:t>CRU</w:t>
            </w:r>
          </w:p>
        </w:tc>
        <w:tc>
          <w:tcPr>
            <w:tcW w:w="1368" w:type="dxa"/>
          </w:tcPr>
          <w:p w14:paraId="38D60B47" w14:textId="59DDC18A" w:rsidR="005A050E" w:rsidRPr="00CA7549" w:rsidRDefault="005A050E" w:rsidP="007E7D11">
            <w:pPr>
              <w:pStyle w:val="BlauerTextVorschlge"/>
              <w:cnfStyle w:val="000000000000" w:firstRow="0" w:lastRow="0" w:firstColumn="0" w:lastColumn="0" w:oddVBand="0" w:evenVBand="0" w:oddHBand="0" w:evenHBand="0" w:firstRowFirstColumn="0" w:firstRowLastColumn="0" w:lastRowFirstColumn="0" w:lastRowLastColumn="0"/>
            </w:pPr>
            <w:r>
              <w:t>R</w:t>
            </w:r>
          </w:p>
        </w:tc>
        <w:tc>
          <w:tcPr>
            <w:tcW w:w="1470" w:type="dxa"/>
          </w:tcPr>
          <w:p w14:paraId="067B85ED" w14:textId="1C279998" w:rsidR="005A050E" w:rsidRPr="00CA7549" w:rsidRDefault="005A050E" w:rsidP="007E7D11">
            <w:pPr>
              <w:pStyle w:val="BlauerTextVorschlge"/>
              <w:cnfStyle w:val="000000000000" w:firstRow="0" w:lastRow="0" w:firstColumn="0" w:lastColumn="0" w:oddVBand="0" w:evenVBand="0" w:oddHBand="0" w:evenHBand="0" w:firstRowFirstColumn="0" w:firstRowLastColumn="0" w:lastRowFirstColumn="0" w:lastRowLastColumn="0"/>
            </w:pPr>
            <w:r>
              <w:t>R</w:t>
            </w:r>
          </w:p>
        </w:tc>
        <w:tc>
          <w:tcPr>
            <w:tcW w:w="1470" w:type="dxa"/>
          </w:tcPr>
          <w:p w14:paraId="4BCD947D" w14:textId="4D7C20C1" w:rsidR="005A050E" w:rsidRPr="00CA7549" w:rsidRDefault="005A050E" w:rsidP="007E7D11">
            <w:pPr>
              <w:pStyle w:val="BlauerTextVorschlge"/>
              <w:cnfStyle w:val="000000000000" w:firstRow="0" w:lastRow="0" w:firstColumn="0" w:lastColumn="0" w:oddVBand="0" w:evenVBand="0" w:oddHBand="0" w:evenHBand="0" w:firstRowFirstColumn="0" w:firstRowLastColumn="0" w:lastRowFirstColumn="0" w:lastRowLastColumn="0"/>
            </w:pPr>
            <w:r>
              <w:t>…</w:t>
            </w:r>
          </w:p>
        </w:tc>
      </w:tr>
      <w:tr w:rsidR="00461185" w:rsidRPr="00CA7549" w14:paraId="10A93B2A" w14:textId="77777777" w:rsidTr="00A30A84">
        <w:tc>
          <w:tcPr>
            <w:cnfStyle w:val="001000000000" w:firstRow="0" w:lastRow="0" w:firstColumn="1" w:lastColumn="0" w:oddVBand="0" w:evenVBand="0" w:oddHBand="0" w:evenHBand="0" w:firstRowFirstColumn="0" w:firstRowLastColumn="0" w:lastRowFirstColumn="0" w:lastRowLastColumn="0"/>
            <w:tcW w:w="2627" w:type="dxa"/>
          </w:tcPr>
          <w:p w14:paraId="52A348D2" w14:textId="77777777" w:rsidR="00461185" w:rsidRPr="00CA7549" w:rsidRDefault="00461185" w:rsidP="007E7D11">
            <w:r>
              <w:rPr>
                <w:rFonts w:ascii="Arial" w:hAnsi="Arial"/>
                <w:color w:val="000000"/>
                <w:sz w:val="20"/>
              </w:rPr>
              <w:t>Détermination planimétrique</w:t>
            </w:r>
          </w:p>
        </w:tc>
        <w:tc>
          <w:tcPr>
            <w:tcW w:w="1768" w:type="dxa"/>
          </w:tcPr>
          <w:p w14:paraId="5D2D8A76" w14:textId="77777777" w:rsidR="00461185" w:rsidRPr="00CA7549" w:rsidRDefault="00461185" w:rsidP="007E7D11">
            <w:pPr>
              <w:pStyle w:val="BlauerTextVorschlge"/>
              <w:cnfStyle w:val="000000000000" w:firstRow="0" w:lastRow="0" w:firstColumn="0" w:lastColumn="0" w:oddVBand="0" w:evenVBand="0" w:oddHBand="0" w:evenHBand="0" w:firstRowFirstColumn="0" w:firstRowLastColumn="0" w:lastRowFirstColumn="0" w:lastRowLastColumn="0"/>
            </w:pPr>
            <w:r>
              <w:t>GD-CI</w:t>
            </w:r>
          </w:p>
        </w:tc>
        <w:tc>
          <w:tcPr>
            <w:tcW w:w="1275" w:type="dxa"/>
          </w:tcPr>
          <w:p w14:paraId="3725B978" w14:textId="77777777" w:rsidR="00461185" w:rsidRPr="00CA7549" w:rsidRDefault="00461185" w:rsidP="007E7D11">
            <w:pPr>
              <w:pStyle w:val="BlauerTextVorschlge"/>
              <w:cnfStyle w:val="000000000000" w:firstRow="0" w:lastRow="0" w:firstColumn="0" w:lastColumn="0" w:oddVBand="0" w:evenVBand="0" w:oddHBand="0" w:evenHBand="0" w:firstRowFirstColumn="0" w:firstRowLastColumn="0" w:lastRowFirstColumn="0" w:lastRowLastColumn="0"/>
            </w:pPr>
            <w:r>
              <w:t>CRU</w:t>
            </w:r>
          </w:p>
        </w:tc>
        <w:tc>
          <w:tcPr>
            <w:tcW w:w="1368" w:type="dxa"/>
          </w:tcPr>
          <w:p w14:paraId="3D48F9F3" w14:textId="77777777" w:rsidR="00461185" w:rsidRPr="00CA7549" w:rsidRDefault="00461185" w:rsidP="007E7D11">
            <w:pPr>
              <w:pStyle w:val="BlauerTextVorschlge"/>
              <w:cnfStyle w:val="000000000000" w:firstRow="0" w:lastRow="0" w:firstColumn="0" w:lastColumn="0" w:oddVBand="0" w:evenVBand="0" w:oddHBand="0" w:evenHBand="0" w:firstRowFirstColumn="0" w:firstRowLastColumn="0" w:lastRowFirstColumn="0" w:lastRowLastColumn="0"/>
            </w:pPr>
            <w:r>
              <w:t>R</w:t>
            </w:r>
          </w:p>
        </w:tc>
        <w:tc>
          <w:tcPr>
            <w:tcW w:w="1470" w:type="dxa"/>
          </w:tcPr>
          <w:p w14:paraId="33A9B273" w14:textId="77777777" w:rsidR="00461185" w:rsidRPr="00CA7549" w:rsidRDefault="00461185" w:rsidP="007E7D11">
            <w:pPr>
              <w:pStyle w:val="BlauerTextVorschlge"/>
              <w:cnfStyle w:val="000000000000" w:firstRow="0" w:lastRow="0" w:firstColumn="0" w:lastColumn="0" w:oddVBand="0" w:evenVBand="0" w:oddHBand="0" w:evenHBand="0" w:firstRowFirstColumn="0" w:firstRowLastColumn="0" w:lastRowFirstColumn="0" w:lastRowLastColumn="0"/>
            </w:pPr>
            <w:r>
              <w:t>R</w:t>
            </w:r>
          </w:p>
        </w:tc>
        <w:tc>
          <w:tcPr>
            <w:tcW w:w="1470" w:type="dxa"/>
          </w:tcPr>
          <w:p w14:paraId="102FB115" w14:textId="77777777" w:rsidR="00461185" w:rsidRPr="00CA7549" w:rsidRDefault="00461185" w:rsidP="007E7D11">
            <w:pPr>
              <w:pStyle w:val="BlauerTextVorschlge"/>
              <w:cnfStyle w:val="000000000000" w:firstRow="0" w:lastRow="0" w:firstColumn="0" w:lastColumn="0" w:oddVBand="0" w:evenVBand="0" w:oddHBand="0" w:evenHBand="0" w:firstRowFirstColumn="0" w:firstRowLastColumn="0" w:lastRowFirstColumn="0" w:lastRowLastColumn="0"/>
            </w:pPr>
            <w:r>
              <w:t>...</w:t>
            </w:r>
          </w:p>
        </w:tc>
      </w:tr>
      <w:tr w:rsidR="00461185" w:rsidRPr="00CA7549" w14:paraId="2F477204" w14:textId="77777777" w:rsidTr="00A30A84">
        <w:tc>
          <w:tcPr>
            <w:cnfStyle w:val="001000000000" w:firstRow="0" w:lastRow="0" w:firstColumn="1" w:lastColumn="0" w:oddVBand="0" w:evenVBand="0" w:oddHBand="0" w:evenHBand="0" w:firstRowFirstColumn="0" w:firstRowLastColumn="0" w:lastRowFirstColumn="0" w:lastRowLastColumn="0"/>
            <w:tcW w:w="2627" w:type="dxa"/>
          </w:tcPr>
          <w:p w14:paraId="474F6724" w14:textId="77777777" w:rsidR="00461185" w:rsidRPr="00CA7549" w:rsidRDefault="00461185" w:rsidP="007E7D11">
            <w:r>
              <w:rPr>
                <w:rFonts w:ascii="Arial" w:hAnsi="Arial"/>
                <w:sz w:val="20"/>
              </w:rPr>
              <w:t>Puissance</w:t>
            </w:r>
          </w:p>
        </w:tc>
        <w:tc>
          <w:tcPr>
            <w:tcW w:w="1768" w:type="dxa"/>
          </w:tcPr>
          <w:p w14:paraId="4C34A259" w14:textId="77777777" w:rsidR="00461185" w:rsidRPr="00CA7549" w:rsidRDefault="00461185" w:rsidP="007E7D11">
            <w:pPr>
              <w:pStyle w:val="BlauerTextVorschlge"/>
              <w:cnfStyle w:val="000000000000" w:firstRow="0" w:lastRow="0" w:firstColumn="0" w:lastColumn="0" w:oddVBand="0" w:evenVBand="0" w:oddHBand="0" w:evenHBand="0" w:firstRowFirstColumn="0" w:firstRowLastColumn="0" w:lastRowFirstColumn="0" w:lastRowLastColumn="0"/>
            </w:pPr>
            <w:r>
              <w:t>GD-TPGA</w:t>
            </w:r>
          </w:p>
        </w:tc>
        <w:tc>
          <w:tcPr>
            <w:tcW w:w="1275" w:type="dxa"/>
          </w:tcPr>
          <w:p w14:paraId="1A451B1C" w14:textId="77777777" w:rsidR="00461185" w:rsidRPr="00CA7549" w:rsidRDefault="00461185" w:rsidP="007E7D11">
            <w:pPr>
              <w:pStyle w:val="BlauerTextVorschlge"/>
              <w:cnfStyle w:val="000000000000" w:firstRow="0" w:lastRow="0" w:firstColumn="0" w:lastColumn="0" w:oddVBand="0" w:evenVBand="0" w:oddHBand="0" w:evenHBand="0" w:firstRowFirstColumn="0" w:firstRowLastColumn="0" w:lastRowFirstColumn="0" w:lastRowLastColumn="0"/>
            </w:pPr>
            <w:r>
              <w:t>R</w:t>
            </w:r>
          </w:p>
        </w:tc>
        <w:tc>
          <w:tcPr>
            <w:tcW w:w="1368" w:type="dxa"/>
          </w:tcPr>
          <w:p w14:paraId="682DAE6D" w14:textId="77777777" w:rsidR="00461185" w:rsidRPr="00CA7549" w:rsidRDefault="00461185" w:rsidP="007E7D11">
            <w:pPr>
              <w:pStyle w:val="BlauerTextVorschlge"/>
              <w:cnfStyle w:val="000000000000" w:firstRow="0" w:lastRow="0" w:firstColumn="0" w:lastColumn="0" w:oddVBand="0" w:evenVBand="0" w:oddHBand="0" w:evenHBand="0" w:firstRowFirstColumn="0" w:firstRowLastColumn="0" w:lastRowFirstColumn="0" w:lastRowLastColumn="0"/>
            </w:pPr>
            <w:r>
              <w:t>CRU</w:t>
            </w:r>
          </w:p>
        </w:tc>
        <w:tc>
          <w:tcPr>
            <w:tcW w:w="1470" w:type="dxa"/>
          </w:tcPr>
          <w:p w14:paraId="3B8980B6" w14:textId="77777777" w:rsidR="00461185" w:rsidRPr="00CA7549" w:rsidRDefault="00461185" w:rsidP="007E7D11">
            <w:pPr>
              <w:pStyle w:val="BlauerTextVorschlge"/>
              <w:cnfStyle w:val="000000000000" w:firstRow="0" w:lastRow="0" w:firstColumn="0" w:lastColumn="0" w:oddVBand="0" w:evenVBand="0" w:oddHBand="0" w:evenHBand="0" w:firstRowFirstColumn="0" w:firstRowLastColumn="0" w:lastRowFirstColumn="0" w:lastRowLastColumn="0"/>
            </w:pPr>
            <w:r>
              <w:t>R</w:t>
            </w:r>
          </w:p>
        </w:tc>
        <w:tc>
          <w:tcPr>
            <w:tcW w:w="1470" w:type="dxa"/>
          </w:tcPr>
          <w:p w14:paraId="251B9C49" w14:textId="77777777" w:rsidR="00461185" w:rsidRPr="00CA7549" w:rsidRDefault="00461185" w:rsidP="007E7D11">
            <w:pPr>
              <w:pStyle w:val="BlauerTextVorschlge"/>
              <w:cnfStyle w:val="000000000000" w:firstRow="0" w:lastRow="0" w:firstColumn="0" w:lastColumn="0" w:oddVBand="0" w:evenVBand="0" w:oddHBand="0" w:evenHBand="0" w:firstRowFirstColumn="0" w:firstRowLastColumn="0" w:lastRowFirstColumn="0" w:lastRowLastColumn="0"/>
            </w:pPr>
            <w:r>
              <w:t>...</w:t>
            </w:r>
          </w:p>
        </w:tc>
      </w:tr>
      <w:tr w:rsidR="00461185" w:rsidRPr="00CA7549" w14:paraId="30C6196A" w14:textId="77777777" w:rsidTr="00A30A84">
        <w:tc>
          <w:tcPr>
            <w:cnfStyle w:val="001000000000" w:firstRow="0" w:lastRow="0" w:firstColumn="1" w:lastColumn="0" w:oddVBand="0" w:evenVBand="0" w:oddHBand="0" w:evenHBand="0" w:firstRowFirstColumn="0" w:firstRowLastColumn="0" w:lastRowFirstColumn="0" w:lastRowLastColumn="0"/>
            <w:tcW w:w="2627" w:type="dxa"/>
          </w:tcPr>
          <w:p w14:paraId="62EDC098" w14:textId="77777777" w:rsidR="00461185" w:rsidRPr="00CA7549" w:rsidRDefault="00461185" w:rsidP="007E7D11">
            <w:r>
              <w:rPr>
                <w:rFonts w:ascii="Arial" w:hAnsi="Arial"/>
                <w:sz w:val="20"/>
              </w:rPr>
              <w:t>Réserve d’incendie</w:t>
            </w:r>
          </w:p>
        </w:tc>
        <w:tc>
          <w:tcPr>
            <w:tcW w:w="1768" w:type="dxa"/>
          </w:tcPr>
          <w:p w14:paraId="56026973" w14:textId="77777777" w:rsidR="00461185" w:rsidRPr="00CA7549" w:rsidRDefault="00461185" w:rsidP="007E7D11">
            <w:pPr>
              <w:pStyle w:val="BlauerTextVorschlge"/>
              <w:cnfStyle w:val="000000000000" w:firstRow="0" w:lastRow="0" w:firstColumn="0" w:lastColumn="0" w:oddVBand="0" w:evenVBand="0" w:oddHBand="0" w:evenHBand="0" w:firstRowFirstColumn="0" w:firstRowLastColumn="0" w:lastRowFirstColumn="0" w:lastRowLastColumn="0"/>
            </w:pPr>
            <w:r>
              <w:t>GD-TPGA</w:t>
            </w:r>
          </w:p>
        </w:tc>
        <w:tc>
          <w:tcPr>
            <w:tcW w:w="1275" w:type="dxa"/>
          </w:tcPr>
          <w:p w14:paraId="35943FA3" w14:textId="77777777" w:rsidR="00461185" w:rsidRPr="00CA7549" w:rsidRDefault="00461185" w:rsidP="007E7D11">
            <w:pPr>
              <w:pStyle w:val="BlauerTextVorschlge"/>
              <w:cnfStyle w:val="000000000000" w:firstRow="0" w:lastRow="0" w:firstColumn="0" w:lastColumn="0" w:oddVBand="0" w:evenVBand="0" w:oddHBand="0" w:evenHBand="0" w:firstRowFirstColumn="0" w:firstRowLastColumn="0" w:lastRowFirstColumn="0" w:lastRowLastColumn="0"/>
            </w:pPr>
            <w:r>
              <w:t>R</w:t>
            </w:r>
          </w:p>
        </w:tc>
        <w:tc>
          <w:tcPr>
            <w:tcW w:w="1368" w:type="dxa"/>
          </w:tcPr>
          <w:p w14:paraId="135A2869" w14:textId="77777777" w:rsidR="00461185" w:rsidRPr="00CA7549" w:rsidRDefault="00461185" w:rsidP="007E7D11">
            <w:pPr>
              <w:pStyle w:val="BlauerTextVorschlge"/>
              <w:cnfStyle w:val="000000000000" w:firstRow="0" w:lastRow="0" w:firstColumn="0" w:lastColumn="0" w:oddVBand="0" w:evenVBand="0" w:oddHBand="0" w:evenHBand="0" w:firstRowFirstColumn="0" w:firstRowLastColumn="0" w:lastRowFirstColumn="0" w:lastRowLastColumn="0"/>
            </w:pPr>
            <w:r>
              <w:t>CRU</w:t>
            </w:r>
          </w:p>
        </w:tc>
        <w:tc>
          <w:tcPr>
            <w:tcW w:w="1470" w:type="dxa"/>
          </w:tcPr>
          <w:p w14:paraId="04CCEF9B" w14:textId="77777777" w:rsidR="00461185" w:rsidRPr="00CA7549" w:rsidRDefault="00461185" w:rsidP="007E7D11">
            <w:pPr>
              <w:pStyle w:val="BlauerTextVorschlge"/>
              <w:cnfStyle w:val="000000000000" w:firstRow="0" w:lastRow="0" w:firstColumn="0" w:lastColumn="0" w:oddVBand="0" w:evenVBand="0" w:oddHBand="0" w:evenHBand="0" w:firstRowFirstColumn="0" w:firstRowLastColumn="0" w:lastRowFirstColumn="0" w:lastRowLastColumn="0"/>
            </w:pPr>
            <w:r>
              <w:t>R</w:t>
            </w:r>
          </w:p>
        </w:tc>
        <w:tc>
          <w:tcPr>
            <w:tcW w:w="1470" w:type="dxa"/>
          </w:tcPr>
          <w:p w14:paraId="4510CE45" w14:textId="77777777" w:rsidR="00461185" w:rsidRPr="00CA7549" w:rsidRDefault="00461185" w:rsidP="007E7D11">
            <w:pPr>
              <w:pStyle w:val="BlauerTextVorschlge"/>
              <w:cnfStyle w:val="000000000000" w:firstRow="0" w:lastRow="0" w:firstColumn="0" w:lastColumn="0" w:oddVBand="0" w:evenVBand="0" w:oddHBand="0" w:evenHBand="0" w:firstRowFirstColumn="0" w:firstRowLastColumn="0" w:lastRowFirstColumn="0" w:lastRowLastColumn="0"/>
            </w:pPr>
            <w:r>
              <w:t>...</w:t>
            </w:r>
          </w:p>
        </w:tc>
      </w:tr>
      <w:tr w:rsidR="00461185" w:rsidRPr="00CA7549" w14:paraId="7E702E71" w14:textId="77777777" w:rsidTr="00A30A84">
        <w:tc>
          <w:tcPr>
            <w:cnfStyle w:val="001000000000" w:firstRow="0" w:lastRow="0" w:firstColumn="1" w:lastColumn="0" w:oddVBand="0" w:evenVBand="0" w:oddHBand="0" w:evenHBand="0" w:firstRowFirstColumn="0" w:firstRowLastColumn="0" w:lastRowFirstColumn="0" w:lastRowLastColumn="0"/>
            <w:tcW w:w="2627" w:type="dxa"/>
          </w:tcPr>
          <w:p w14:paraId="3AC9C403" w14:textId="77777777" w:rsidR="00461185" w:rsidRPr="00CA7549" w:rsidRDefault="00461185" w:rsidP="007E7D11">
            <w:r>
              <w:rPr>
                <w:rFonts w:ascii="Arial" w:hAnsi="Arial"/>
                <w:sz w:val="20"/>
              </w:rPr>
              <w:t>Matériau</w:t>
            </w:r>
          </w:p>
        </w:tc>
        <w:tc>
          <w:tcPr>
            <w:tcW w:w="1768" w:type="dxa"/>
          </w:tcPr>
          <w:p w14:paraId="69716C06" w14:textId="77777777" w:rsidR="00461185" w:rsidRPr="00CA7549" w:rsidRDefault="00461185" w:rsidP="007E7D11">
            <w:pPr>
              <w:pStyle w:val="BlauerTextVorschlge"/>
              <w:cnfStyle w:val="000000000000" w:firstRow="0" w:lastRow="0" w:firstColumn="0" w:lastColumn="0" w:oddVBand="0" w:evenVBand="0" w:oddHBand="0" w:evenHBand="0" w:firstRowFirstColumn="0" w:firstRowLastColumn="0" w:lastRowFirstColumn="0" w:lastRowLastColumn="0"/>
            </w:pPr>
            <w:r>
              <w:t>GD-CI</w:t>
            </w:r>
          </w:p>
        </w:tc>
        <w:tc>
          <w:tcPr>
            <w:tcW w:w="1275" w:type="dxa"/>
          </w:tcPr>
          <w:p w14:paraId="3F4A0037" w14:textId="77777777" w:rsidR="00461185" w:rsidRPr="00CA7549" w:rsidRDefault="00461185" w:rsidP="007E7D11">
            <w:pPr>
              <w:pStyle w:val="BlauerTextVorschlge"/>
              <w:cnfStyle w:val="000000000000" w:firstRow="0" w:lastRow="0" w:firstColumn="0" w:lastColumn="0" w:oddVBand="0" w:evenVBand="0" w:oddHBand="0" w:evenHBand="0" w:firstRowFirstColumn="0" w:firstRowLastColumn="0" w:lastRowFirstColumn="0" w:lastRowLastColumn="0"/>
            </w:pPr>
            <w:r>
              <w:t>CRU</w:t>
            </w:r>
          </w:p>
        </w:tc>
        <w:tc>
          <w:tcPr>
            <w:tcW w:w="1368" w:type="dxa"/>
          </w:tcPr>
          <w:p w14:paraId="14F71640" w14:textId="77777777" w:rsidR="00461185" w:rsidRPr="00CA7549" w:rsidRDefault="00461185" w:rsidP="007E7D11">
            <w:pPr>
              <w:pStyle w:val="BlauerTextVorschlge"/>
              <w:cnfStyle w:val="000000000000" w:firstRow="0" w:lastRow="0" w:firstColumn="0" w:lastColumn="0" w:oddVBand="0" w:evenVBand="0" w:oddHBand="0" w:evenHBand="0" w:firstRowFirstColumn="0" w:firstRowLastColumn="0" w:lastRowFirstColumn="0" w:lastRowLastColumn="0"/>
            </w:pPr>
            <w:r>
              <w:t>R</w:t>
            </w:r>
          </w:p>
        </w:tc>
        <w:tc>
          <w:tcPr>
            <w:tcW w:w="1470" w:type="dxa"/>
          </w:tcPr>
          <w:p w14:paraId="661D47AD" w14:textId="77777777" w:rsidR="00461185" w:rsidRPr="00CA7549" w:rsidRDefault="00461185" w:rsidP="007E7D11">
            <w:pPr>
              <w:pStyle w:val="BlauerTextVorschlge"/>
              <w:cnfStyle w:val="000000000000" w:firstRow="0" w:lastRow="0" w:firstColumn="0" w:lastColumn="0" w:oddVBand="0" w:evenVBand="0" w:oddHBand="0" w:evenHBand="0" w:firstRowFirstColumn="0" w:firstRowLastColumn="0" w:lastRowFirstColumn="0" w:lastRowLastColumn="0"/>
            </w:pPr>
            <w:r>
              <w:t>R</w:t>
            </w:r>
          </w:p>
        </w:tc>
        <w:tc>
          <w:tcPr>
            <w:tcW w:w="1470" w:type="dxa"/>
          </w:tcPr>
          <w:p w14:paraId="0C539B0E" w14:textId="77777777" w:rsidR="00461185" w:rsidRPr="00CA7549" w:rsidRDefault="00461185" w:rsidP="007E7D11">
            <w:pPr>
              <w:pStyle w:val="BlauerTextVorschlge"/>
              <w:cnfStyle w:val="000000000000" w:firstRow="0" w:lastRow="0" w:firstColumn="0" w:lastColumn="0" w:oddVBand="0" w:evenVBand="0" w:oddHBand="0" w:evenHBand="0" w:firstRowFirstColumn="0" w:firstRowLastColumn="0" w:lastRowFirstColumn="0" w:lastRowLastColumn="0"/>
            </w:pPr>
            <w:r>
              <w:t>...</w:t>
            </w:r>
          </w:p>
        </w:tc>
      </w:tr>
      <w:tr w:rsidR="00461185" w:rsidRPr="00CA7549" w14:paraId="1DDE9EA8" w14:textId="77777777" w:rsidTr="00A30A84">
        <w:tc>
          <w:tcPr>
            <w:cnfStyle w:val="001000000000" w:firstRow="0" w:lastRow="0" w:firstColumn="1" w:lastColumn="0" w:oddVBand="0" w:evenVBand="0" w:oddHBand="0" w:evenHBand="0" w:firstRowFirstColumn="0" w:firstRowLastColumn="0" w:lastRowFirstColumn="0" w:lastRowLastColumn="0"/>
            <w:tcW w:w="2627" w:type="dxa"/>
          </w:tcPr>
          <w:p w14:paraId="30B29465" w14:textId="77777777" w:rsidR="00461185" w:rsidRPr="00CA7549" w:rsidRDefault="00461185" w:rsidP="007E7D11">
            <w:r>
              <w:rPr>
                <w:rFonts w:ascii="Arial" w:hAnsi="Arial"/>
                <w:sz w:val="20"/>
              </w:rPr>
              <w:t>Nom_numéro</w:t>
            </w:r>
          </w:p>
        </w:tc>
        <w:tc>
          <w:tcPr>
            <w:tcW w:w="1768" w:type="dxa"/>
          </w:tcPr>
          <w:p w14:paraId="4DF3BD88" w14:textId="77777777" w:rsidR="00461185" w:rsidRPr="00CA7549" w:rsidRDefault="00461185" w:rsidP="007E7D11">
            <w:pPr>
              <w:pStyle w:val="BlauerTextVorschlge"/>
              <w:cnfStyle w:val="000000000000" w:firstRow="0" w:lastRow="0" w:firstColumn="0" w:lastColumn="0" w:oddVBand="0" w:evenVBand="0" w:oddHBand="0" w:evenHBand="0" w:firstRowFirstColumn="0" w:firstRowLastColumn="0" w:lastRowFirstColumn="0" w:lastRowLastColumn="0"/>
            </w:pPr>
            <w:r>
              <w:t>GD-CI</w:t>
            </w:r>
          </w:p>
        </w:tc>
        <w:tc>
          <w:tcPr>
            <w:tcW w:w="1275" w:type="dxa"/>
          </w:tcPr>
          <w:p w14:paraId="1ABAF841" w14:textId="77777777" w:rsidR="00461185" w:rsidRPr="00CA7549" w:rsidRDefault="00461185" w:rsidP="007E7D11">
            <w:pPr>
              <w:pStyle w:val="BlauerTextVorschlge"/>
              <w:cnfStyle w:val="000000000000" w:firstRow="0" w:lastRow="0" w:firstColumn="0" w:lastColumn="0" w:oddVBand="0" w:evenVBand="0" w:oddHBand="0" w:evenHBand="0" w:firstRowFirstColumn="0" w:firstRowLastColumn="0" w:lastRowFirstColumn="0" w:lastRowLastColumn="0"/>
            </w:pPr>
            <w:r>
              <w:t>CRU</w:t>
            </w:r>
          </w:p>
        </w:tc>
        <w:tc>
          <w:tcPr>
            <w:tcW w:w="1368" w:type="dxa"/>
          </w:tcPr>
          <w:p w14:paraId="11D29408" w14:textId="77777777" w:rsidR="00461185" w:rsidRPr="00CA7549" w:rsidRDefault="00461185" w:rsidP="007E7D11">
            <w:pPr>
              <w:pStyle w:val="BlauerTextVorschlge"/>
              <w:cnfStyle w:val="000000000000" w:firstRow="0" w:lastRow="0" w:firstColumn="0" w:lastColumn="0" w:oddVBand="0" w:evenVBand="0" w:oddHBand="0" w:evenHBand="0" w:firstRowFirstColumn="0" w:firstRowLastColumn="0" w:lastRowFirstColumn="0" w:lastRowLastColumn="0"/>
            </w:pPr>
            <w:r>
              <w:t>R</w:t>
            </w:r>
          </w:p>
        </w:tc>
        <w:tc>
          <w:tcPr>
            <w:tcW w:w="1470" w:type="dxa"/>
          </w:tcPr>
          <w:p w14:paraId="5685B625" w14:textId="77777777" w:rsidR="00461185" w:rsidRPr="00CA7549" w:rsidRDefault="00461185" w:rsidP="007E7D11">
            <w:pPr>
              <w:pStyle w:val="BlauerTextVorschlge"/>
              <w:cnfStyle w:val="000000000000" w:firstRow="0" w:lastRow="0" w:firstColumn="0" w:lastColumn="0" w:oddVBand="0" w:evenVBand="0" w:oddHBand="0" w:evenHBand="0" w:firstRowFirstColumn="0" w:firstRowLastColumn="0" w:lastRowFirstColumn="0" w:lastRowLastColumn="0"/>
            </w:pPr>
            <w:r>
              <w:t>R</w:t>
            </w:r>
          </w:p>
        </w:tc>
        <w:tc>
          <w:tcPr>
            <w:tcW w:w="1470" w:type="dxa"/>
          </w:tcPr>
          <w:p w14:paraId="62A98EF8" w14:textId="77777777" w:rsidR="00461185" w:rsidRPr="00CA7549" w:rsidRDefault="00461185" w:rsidP="007E7D11">
            <w:pPr>
              <w:pStyle w:val="BlauerTextVorschlge"/>
              <w:cnfStyle w:val="000000000000" w:firstRow="0" w:lastRow="0" w:firstColumn="0" w:lastColumn="0" w:oddVBand="0" w:evenVBand="0" w:oddHBand="0" w:evenHBand="0" w:firstRowFirstColumn="0" w:firstRowLastColumn="0" w:lastRowFirstColumn="0" w:lastRowLastColumn="0"/>
            </w:pPr>
            <w:r>
              <w:t>...</w:t>
            </w:r>
          </w:p>
        </w:tc>
      </w:tr>
      <w:tr w:rsidR="00461185" w:rsidRPr="00CA7549" w14:paraId="2EAB0C31" w14:textId="77777777" w:rsidTr="00A30A84">
        <w:tc>
          <w:tcPr>
            <w:cnfStyle w:val="001000000000" w:firstRow="0" w:lastRow="0" w:firstColumn="1" w:lastColumn="0" w:oddVBand="0" w:evenVBand="0" w:oddHBand="0" w:evenHBand="0" w:firstRowFirstColumn="0" w:firstRowLastColumn="0" w:lastRowFirstColumn="0" w:lastRowLastColumn="0"/>
            <w:tcW w:w="2627" w:type="dxa"/>
          </w:tcPr>
          <w:p w14:paraId="00794F5A" w14:textId="77777777" w:rsidR="00461185" w:rsidRPr="00CA7549" w:rsidRDefault="00461185" w:rsidP="007E7D11">
            <w:r>
              <w:rPr>
                <w:rFonts w:ascii="Arial" w:hAnsi="Arial"/>
                <w:color w:val="000000"/>
                <w:sz w:val="20"/>
              </w:rPr>
              <w:t>OBJ_ID</w:t>
            </w:r>
          </w:p>
        </w:tc>
        <w:tc>
          <w:tcPr>
            <w:tcW w:w="1768" w:type="dxa"/>
          </w:tcPr>
          <w:p w14:paraId="48E5EBA3" w14:textId="77777777" w:rsidR="00461185" w:rsidRPr="00CA7549" w:rsidRDefault="00461185" w:rsidP="007E7D11">
            <w:pPr>
              <w:pStyle w:val="BlauerTextVorschlge"/>
              <w:cnfStyle w:val="000000000000" w:firstRow="0" w:lastRow="0" w:firstColumn="0" w:lastColumn="0" w:oddVBand="0" w:evenVBand="0" w:oddHBand="0" w:evenHBand="0" w:firstRowFirstColumn="0" w:firstRowLastColumn="0" w:lastRowFirstColumn="0" w:lastRowLastColumn="0"/>
            </w:pPr>
            <w:r>
              <w:t>GD-CI</w:t>
            </w:r>
          </w:p>
        </w:tc>
        <w:tc>
          <w:tcPr>
            <w:tcW w:w="1275" w:type="dxa"/>
          </w:tcPr>
          <w:p w14:paraId="378DB20B" w14:textId="77777777" w:rsidR="00461185" w:rsidRPr="00CA7549" w:rsidRDefault="00461185" w:rsidP="007E7D11">
            <w:pPr>
              <w:pStyle w:val="BlauerTextVorschlge"/>
              <w:cnfStyle w:val="000000000000" w:firstRow="0" w:lastRow="0" w:firstColumn="0" w:lastColumn="0" w:oddVBand="0" w:evenVBand="0" w:oddHBand="0" w:evenHBand="0" w:firstRowFirstColumn="0" w:firstRowLastColumn="0" w:lastRowFirstColumn="0" w:lastRowLastColumn="0"/>
            </w:pPr>
            <w:r>
              <w:t>CRU</w:t>
            </w:r>
          </w:p>
        </w:tc>
        <w:tc>
          <w:tcPr>
            <w:tcW w:w="1368" w:type="dxa"/>
          </w:tcPr>
          <w:p w14:paraId="51F42F87" w14:textId="77777777" w:rsidR="00461185" w:rsidRPr="00CA7549" w:rsidRDefault="00461185" w:rsidP="007E7D11">
            <w:pPr>
              <w:pStyle w:val="BlauerTextVorschlge"/>
              <w:cnfStyle w:val="000000000000" w:firstRow="0" w:lastRow="0" w:firstColumn="0" w:lastColumn="0" w:oddVBand="0" w:evenVBand="0" w:oddHBand="0" w:evenHBand="0" w:firstRowFirstColumn="0" w:firstRowLastColumn="0" w:lastRowFirstColumn="0" w:lastRowLastColumn="0"/>
            </w:pPr>
            <w:r>
              <w:t>R</w:t>
            </w:r>
          </w:p>
        </w:tc>
        <w:tc>
          <w:tcPr>
            <w:tcW w:w="1470" w:type="dxa"/>
          </w:tcPr>
          <w:p w14:paraId="1FD03E96" w14:textId="77777777" w:rsidR="00461185" w:rsidRPr="00CA7549" w:rsidRDefault="00461185" w:rsidP="007E7D11">
            <w:pPr>
              <w:pStyle w:val="BlauerTextVorschlge"/>
              <w:cnfStyle w:val="000000000000" w:firstRow="0" w:lastRow="0" w:firstColumn="0" w:lastColumn="0" w:oddVBand="0" w:evenVBand="0" w:oddHBand="0" w:evenHBand="0" w:firstRowFirstColumn="0" w:firstRowLastColumn="0" w:lastRowFirstColumn="0" w:lastRowLastColumn="0"/>
            </w:pPr>
            <w:r>
              <w:t>R</w:t>
            </w:r>
          </w:p>
        </w:tc>
        <w:tc>
          <w:tcPr>
            <w:tcW w:w="1470" w:type="dxa"/>
          </w:tcPr>
          <w:p w14:paraId="12FDD397" w14:textId="77777777" w:rsidR="00461185" w:rsidRPr="00CA7549" w:rsidRDefault="00461185" w:rsidP="007E7D11">
            <w:pPr>
              <w:pStyle w:val="BlauerTextVorschlge"/>
              <w:cnfStyle w:val="000000000000" w:firstRow="0" w:lastRow="0" w:firstColumn="0" w:lastColumn="0" w:oddVBand="0" w:evenVBand="0" w:oddHBand="0" w:evenHBand="0" w:firstRowFirstColumn="0" w:firstRowLastColumn="0" w:lastRowFirstColumn="0" w:lastRowLastColumn="0"/>
            </w:pPr>
            <w:r>
              <w:t>...</w:t>
            </w:r>
          </w:p>
        </w:tc>
      </w:tr>
      <w:tr w:rsidR="00461185" w:rsidRPr="00CA7549" w14:paraId="3F0EB0D1" w14:textId="77777777" w:rsidTr="00A30A84">
        <w:tc>
          <w:tcPr>
            <w:cnfStyle w:val="001000000000" w:firstRow="0" w:lastRow="0" w:firstColumn="1" w:lastColumn="0" w:oddVBand="0" w:evenVBand="0" w:oddHBand="0" w:evenHBand="0" w:firstRowFirstColumn="0" w:firstRowLastColumn="0" w:lastRowFirstColumn="0" w:lastRowLastColumn="0"/>
            <w:tcW w:w="2627" w:type="dxa"/>
          </w:tcPr>
          <w:p w14:paraId="72FF8073" w14:textId="77777777" w:rsidR="00461185" w:rsidRPr="00CA7549" w:rsidRDefault="00461185" w:rsidP="007E7D11">
            <w:r>
              <w:rPr>
                <w:rFonts w:ascii="Arial" w:hAnsi="Arial"/>
                <w:color w:val="000000"/>
                <w:sz w:val="20"/>
              </w:rPr>
              <w:t>SymboleOri</w:t>
            </w:r>
          </w:p>
        </w:tc>
        <w:tc>
          <w:tcPr>
            <w:tcW w:w="1768" w:type="dxa"/>
          </w:tcPr>
          <w:p w14:paraId="4EEFB503" w14:textId="77777777" w:rsidR="00461185" w:rsidRPr="00CA7549" w:rsidRDefault="00461185" w:rsidP="007E7D11">
            <w:pPr>
              <w:pStyle w:val="BlauerTextVorschlge"/>
              <w:cnfStyle w:val="000000000000" w:firstRow="0" w:lastRow="0" w:firstColumn="0" w:lastColumn="0" w:oddVBand="0" w:evenVBand="0" w:oddHBand="0" w:evenHBand="0" w:firstRowFirstColumn="0" w:firstRowLastColumn="0" w:lastRowFirstColumn="0" w:lastRowLastColumn="0"/>
            </w:pPr>
            <w:r>
              <w:t>GD-CI</w:t>
            </w:r>
          </w:p>
        </w:tc>
        <w:tc>
          <w:tcPr>
            <w:tcW w:w="1275" w:type="dxa"/>
          </w:tcPr>
          <w:p w14:paraId="5D000A08" w14:textId="77777777" w:rsidR="00461185" w:rsidRPr="00CA7549" w:rsidRDefault="00461185" w:rsidP="007E7D11">
            <w:pPr>
              <w:pStyle w:val="BlauerTextVorschlge"/>
              <w:cnfStyle w:val="000000000000" w:firstRow="0" w:lastRow="0" w:firstColumn="0" w:lastColumn="0" w:oddVBand="0" w:evenVBand="0" w:oddHBand="0" w:evenHBand="0" w:firstRowFirstColumn="0" w:firstRowLastColumn="0" w:lastRowFirstColumn="0" w:lastRowLastColumn="0"/>
            </w:pPr>
            <w:r>
              <w:t>CRU</w:t>
            </w:r>
          </w:p>
        </w:tc>
        <w:tc>
          <w:tcPr>
            <w:tcW w:w="1368" w:type="dxa"/>
          </w:tcPr>
          <w:p w14:paraId="658DBBDB" w14:textId="77777777" w:rsidR="00461185" w:rsidRPr="00CA7549" w:rsidRDefault="00461185" w:rsidP="007E7D11">
            <w:pPr>
              <w:pStyle w:val="BlauerTextVorschlge"/>
              <w:cnfStyle w:val="000000000000" w:firstRow="0" w:lastRow="0" w:firstColumn="0" w:lastColumn="0" w:oddVBand="0" w:evenVBand="0" w:oddHBand="0" w:evenHBand="0" w:firstRowFirstColumn="0" w:firstRowLastColumn="0" w:lastRowFirstColumn="0" w:lastRowLastColumn="0"/>
            </w:pPr>
            <w:r>
              <w:t>R</w:t>
            </w:r>
          </w:p>
        </w:tc>
        <w:tc>
          <w:tcPr>
            <w:tcW w:w="1470" w:type="dxa"/>
          </w:tcPr>
          <w:p w14:paraId="096CB06E" w14:textId="77777777" w:rsidR="00461185" w:rsidRPr="00CA7549" w:rsidRDefault="00461185" w:rsidP="007E7D11">
            <w:pPr>
              <w:pStyle w:val="BlauerTextVorschlge"/>
              <w:cnfStyle w:val="000000000000" w:firstRow="0" w:lastRow="0" w:firstColumn="0" w:lastColumn="0" w:oddVBand="0" w:evenVBand="0" w:oddHBand="0" w:evenHBand="0" w:firstRowFirstColumn="0" w:firstRowLastColumn="0" w:lastRowFirstColumn="0" w:lastRowLastColumn="0"/>
            </w:pPr>
            <w:r>
              <w:t>R</w:t>
            </w:r>
          </w:p>
        </w:tc>
        <w:tc>
          <w:tcPr>
            <w:tcW w:w="1470" w:type="dxa"/>
          </w:tcPr>
          <w:p w14:paraId="29B926B5" w14:textId="77777777" w:rsidR="00461185" w:rsidRPr="00CA7549" w:rsidRDefault="00461185" w:rsidP="007E7D11">
            <w:pPr>
              <w:pStyle w:val="BlauerTextVorschlge"/>
              <w:cnfStyle w:val="000000000000" w:firstRow="0" w:lastRow="0" w:firstColumn="0" w:lastColumn="0" w:oddVBand="0" w:evenVBand="0" w:oddHBand="0" w:evenHBand="0" w:firstRowFirstColumn="0" w:firstRowLastColumn="0" w:lastRowFirstColumn="0" w:lastRowLastColumn="0"/>
            </w:pPr>
            <w:r>
              <w:t>...</w:t>
            </w:r>
          </w:p>
        </w:tc>
      </w:tr>
      <w:tr w:rsidR="00461185" w:rsidRPr="00CA7549" w14:paraId="17211C41" w14:textId="77777777" w:rsidTr="00A30A84">
        <w:tc>
          <w:tcPr>
            <w:cnfStyle w:val="001000000000" w:firstRow="0" w:lastRow="0" w:firstColumn="1" w:lastColumn="0" w:oddVBand="0" w:evenVBand="0" w:oddHBand="0" w:evenHBand="0" w:firstRowFirstColumn="0" w:firstRowLastColumn="0" w:lastRowFirstColumn="0" w:lastRowLastColumn="0"/>
            <w:tcW w:w="2627" w:type="dxa"/>
          </w:tcPr>
          <w:p w14:paraId="31A20B35" w14:textId="77777777" w:rsidR="00461185" w:rsidRPr="00CA7549" w:rsidRDefault="00461185" w:rsidP="007E7D11">
            <w:r>
              <w:rPr>
                <w:rFonts w:ascii="Arial" w:hAnsi="Arial"/>
                <w:sz w:val="20"/>
              </w:rPr>
              <w:t>Hauteur de refoulement</w:t>
            </w:r>
          </w:p>
        </w:tc>
        <w:tc>
          <w:tcPr>
            <w:tcW w:w="1768" w:type="dxa"/>
          </w:tcPr>
          <w:p w14:paraId="3094BC75" w14:textId="77777777" w:rsidR="00461185" w:rsidRPr="00CA7549" w:rsidRDefault="00461185" w:rsidP="007E7D11">
            <w:pPr>
              <w:pStyle w:val="BlauerTextVorschlge"/>
              <w:cnfStyle w:val="000000000000" w:firstRow="0" w:lastRow="0" w:firstColumn="0" w:lastColumn="0" w:oddVBand="0" w:evenVBand="0" w:oddHBand="0" w:evenHBand="0" w:firstRowFirstColumn="0" w:firstRowLastColumn="0" w:lastRowFirstColumn="0" w:lastRowLastColumn="0"/>
            </w:pPr>
            <w:r>
              <w:t>GD-TPGA</w:t>
            </w:r>
          </w:p>
        </w:tc>
        <w:tc>
          <w:tcPr>
            <w:tcW w:w="1275" w:type="dxa"/>
          </w:tcPr>
          <w:p w14:paraId="550EA3ED" w14:textId="77777777" w:rsidR="00461185" w:rsidRPr="00CA7549" w:rsidRDefault="00461185" w:rsidP="007E7D11">
            <w:pPr>
              <w:pStyle w:val="BlauerTextVorschlge"/>
              <w:cnfStyle w:val="000000000000" w:firstRow="0" w:lastRow="0" w:firstColumn="0" w:lastColumn="0" w:oddVBand="0" w:evenVBand="0" w:oddHBand="0" w:evenHBand="0" w:firstRowFirstColumn="0" w:firstRowLastColumn="0" w:lastRowFirstColumn="0" w:lastRowLastColumn="0"/>
            </w:pPr>
            <w:r>
              <w:t>R</w:t>
            </w:r>
          </w:p>
        </w:tc>
        <w:tc>
          <w:tcPr>
            <w:tcW w:w="1368" w:type="dxa"/>
          </w:tcPr>
          <w:p w14:paraId="2DB3A99E" w14:textId="77777777" w:rsidR="00461185" w:rsidRPr="00CA7549" w:rsidRDefault="00461185" w:rsidP="007E7D11">
            <w:pPr>
              <w:pStyle w:val="BlauerTextVorschlge"/>
              <w:cnfStyle w:val="000000000000" w:firstRow="0" w:lastRow="0" w:firstColumn="0" w:lastColumn="0" w:oddVBand="0" w:evenVBand="0" w:oddHBand="0" w:evenHBand="0" w:firstRowFirstColumn="0" w:firstRowLastColumn="0" w:lastRowFirstColumn="0" w:lastRowLastColumn="0"/>
            </w:pPr>
            <w:r>
              <w:t>CRU</w:t>
            </w:r>
          </w:p>
        </w:tc>
        <w:tc>
          <w:tcPr>
            <w:tcW w:w="1470" w:type="dxa"/>
          </w:tcPr>
          <w:p w14:paraId="607EE92A" w14:textId="77777777" w:rsidR="00461185" w:rsidRPr="00CA7549" w:rsidRDefault="00461185" w:rsidP="007E7D11">
            <w:pPr>
              <w:pStyle w:val="BlauerTextVorschlge"/>
              <w:cnfStyle w:val="000000000000" w:firstRow="0" w:lastRow="0" w:firstColumn="0" w:lastColumn="0" w:oddVBand="0" w:evenVBand="0" w:oddHBand="0" w:evenHBand="0" w:firstRowFirstColumn="0" w:firstRowLastColumn="0" w:lastRowFirstColumn="0" w:lastRowLastColumn="0"/>
            </w:pPr>
            <w:r>
              <w:t>R</w:t>
            </w:r>
          </w:p>
        </w:tc>
        <w:tc>
          <w:tcPr>
            <w:tcW w:w="1470" w:type="dxa"/>
          </w:tcPr>
          <w:p w14:paraId="7FC3D721" w14:textId="77777777" w:rsidR="00461185" w:rsidRPr="00CA7549" w:rsidRDefault="00461185" w:rsidP="007E7D11">
            <w:pPr>
              <w:pStyle w:val="BlauerTextVorschlge"/>
              <w:cnfStyle w:val="000000000000" w:firstRow="0" w:lastRow="0" w:firstColumn="0" w:lastColumn="0" w:oddVBand="0" w:evenVBand="0" w:oddHBand="0" w:evenHBand="0" w:firstRowFirstColumn="0" w:firstRowLastColumn="0" w:lastRowFirstColumn="0" w:lastRowLastColumn="0"/>
            </w:pPr>
            <w:r>
              <w:t>...</w:t>
            </w:r>
          </w:p>
        </w:tc>
      </w:tr>
      <w:tr w:rsidR="00461185" w:rsidRPr="00CA7549" w14:paraId="60C8D5B5" w14:textId="77777777" w:rsidTr="00A30A84">
        <w:tc>
          <w:tcPr>
            <w:cnfStyle w:val="001000000000" w:firstRow="0" w:lastRow="0" w:firstColumn="1" w:lastColumn="0" w:oddVBand="0" w:evenVBand="0" w:oddHBand="0" w:evenHBand="0" w:firstRowFirstColumn="0" w:firstRowLastColumn="0" w:lastRowFirstColumn="0" w:lastRowLastColumn="0"/>
            <w:tcW w:w="2627" w:type="dxa"/>
          </w:tcPr>
          <w:p w14:paraId="6C45A87A" w14:textId="77777777" w:rsidR="00461185" w:rsidRPr="00CA7549" w:rsidRDefault="00461185" w:rsidP="007E7D11">
            <w:r>
              <w:rPr>
                <w:rFonts w:ascii="Arial" w:hAnsi="Arial"/>
                <w:sz w:val="20"/>
              </w:rPr>
              <w:t>Condition</w:t>
            </w:r>
          </w:p>
        </w:tc>
        <w:tc>
          <w:tcPr>
            <w:tcW w:w="1768" w:type="dxa"/>
          </w:tcPr>
          <w:p w14:paraId="475D395F" w14:textId="77777777" w:rsidR="00461185" w:rsidRPr="00CA7549" w:rsidRDefault="00461185" w:rsidP="007E7D11">
            <w:pPr>
              <w:pStyle w:val="BlauerTextVorschlge"/>
              <w:cnfStyle w:val="000000000000" w:firstRow="0" w:lastRow="0" w:firstColumn="0" w:lastColumn="0" w:oddVBand="0" w:evenVBand="0" w:oddHBand="0" w:evenHBand="0" w:firstRowFirstColumn="0" w:firstRowLastColumn="0" w:lastRowFirstColumn="0" w:lastRowLastColumn="0"/>
            </w:pPr>
            <w:r>
              <w:t>GD-TPGA</w:t>
            </w:r>
          </w:p>
        </w:tc>
        <w:tc>
          <w:tcPr>
            <w:tcW w:w="1275" w:type="dxa"/>
          </w:tcPr>
          <w:p w14:paraId="5E6EBE76" w14:textId="77777777" w:rsidR="00461185" w:rsidRPr="00CA7549" w:rsidRDefault="00461185" w:rsidP="007E7D11">
            <w:pPr>
              <w:pStyle w:val="BlauerTextVorschlge"/>
              <w:cnfStyle w:val="000000000000" w:firstRow="0" w:lastRow="0" w:firstColumn="0" w:lastColumn="0" w:oddVBand="0" w:evenVBand="0" w:oddHBand="0" w:evenHBand="0" w:firstRowFirstColumn="0" w:firstRowLastColumn="0" w:lastRowFirstColumn="0" w:lastRowLastColumn="0"/>
            </w:pPr>
            <w:r>
              <w:t>R</w:t>
            </w:r>
          </w:p>
        </w:tc>
        <w:tc>
          <w:tcPr>
            <w:tcW w:w="1368" w:type="dxa"/>
          </w:tcPr>
          <w:p w14:paraId="598DA39C" w14:textId="77777777" w:rsidR="00461185" w:rsidRPr="00CA7549" w:rsidRDefault="00461185" w:rsidP="007E7D11">
            <w:pPr>
              <w:pStyle w:val="BlauerTextVorschlge"/>
              <w:cnfStyle w:val="000000000000" w:firstRow="0" w:lastRow="0" w:firstColumn="0" w:lastColumn="0" w:oddVBand="0" w:evenVBand="0" w:oddHBand="0" w:evenHBand="0" w:firstRowFirstColumn="0" w:firstRowLastColumn="0" w:lastRowFirstColumn="0" w:lastRowLastColumn="0"/>
            </w:pPr>
            <w:r>
              <w:t>CRU</w:t>
            </w:r>
          </w:p>
        </w:tc>
        <w:tc>
          <w:tcPr>
            <w:tcW w:w="1470" w:type="dxa"/>
          </w:tcPr>
          <w:p w14:paraId="29CA8358" w14:textId="77777777" w:rsidR="00461185" w:rsidRPr="00CA7549" w:rsidRDefault="00461185" w:rsidP="007E7D11">
            <w:pPr>
              <w:pStyle w:val="BlauerTextVorschlge"/>
              <w:cnfStyle w:val="000000000000" w:firstRow="0" w:lastRow="0" w:firstColumn="0" w:lastColumn="0" w:oddVBand="0" w:evenVBand="0" w:oddHBand="0" w:evenHBand="0" w:firstRowFirstColumn="0" w:firstRowLastColumn="0" w:lastRowFirstColumn="0" w:lastRowLastColumn="0"/>
            </w:pPr>
            <w:r>
              <w:t>R</w:t>
            </w:r>
          </w:p>
        </w:tc>
        <w:tc>
          <w:tcPr>
            <w:tcW w:w="1470" w:type="dxa"/>
          </w:tcPr>
          <w:p w14:paraId="591DA17B" w14:textId="77777777" w:rsidR="00461185" w:rsidRPr="00CA7549" w:rsidRDefault="00461185" w:rsidP="007E7D11">
            <w:pPr>
              <w:pStyle w:val="BlauerTextVorschlge"/>
              <w:cnfStyle w:val="000000000000" w:firstRow="0" w:lastRow="0" w:firstColumn="0" w:lastColumn="0" w:oddVBand="0" w:evenVBand="0" w:oddHBand="0" w:evenHBand="0" w:firstRowFirstColumn="0" w:firstRowLastColumn="0" w:lastRowFirstColumn="0" w:lastRowLastColumn="0"/>
            </w:pPr>
            <w:r>
              <w:t>...</w:t>
            </w:r>
          </w:p>
        </w:tc>
      </w:tr>
    </w:tbl>
    <w:p w14:paraId="775021C1" w14:textId="77777777" w:rsidR="00461185" w:rsidRPr="00CA7549" w:rsidRDefault="00461185" w:rsidP="009F43EB">
      <w:pPr>
        <w:spacing w:after="160" w:line="259" w:lineRule="auto"/>
      </w:pPr>
    </w:p>
    <w:p w14:paraId="5AA070EB" w14:textId="3FBEF4DA" w:rsidR="009205E7" w:rsidRPr="00CA7549" w:rsidRDefault="009205E7" w:rsidP="009205E7">
      <w:pPr>
        <w:spacing w:after="160" w:line="259" w:lineRule="auto"/>
        <w:rPr>
          <w:b/>
        </w:rPr>
      </w:pPr>
      <w:r>
        <w:rPr>
          <w:b/>
        </w:rPr>
        <w:t>C2</w:t>
      </w:r>
      <w:r w:rsidR="00AA5718">
        <w:t> </w:t>
      </w:r>
      <w:r>
        <w:rPr>
          <w:b/>
        </w:rPr>
        <w:t>: modèle partiel 13.2-BE Mesures</w:t>
      </w:r>
    </w:p>
    <w:p w14:paraId="7B155242" w14:textId="6E92BBC7" w:rsidR="009205E7" w:rsidRPr="00655E16" w:rsidRDefault="009205E7" w:rsidP="009205E7">
      <w:pPr>
        <w:pStyle w:val="RoterTextAnweisungen"/>
      </w:pPr>
      <w:r w:rsidRPr="00655E16">
        <w:t xml:space="preserve">La liste des compétences pour le modèle partiel 13.2-BE Mesures doit être établie de manière analogue au modèle partiel 13.1-BE Cadastre des installations. Une ligne par classe, une colonne par organisation. Les droits doivent être adaptés à la situation concrète et à la convention conclue. </w:t>
      </w:r>
    </w:p>
    <w:p w14:paraId="4F7CE599" w14:textId="77777777" w:rsidR="00783AC8" w:rsidRPr="00CA7549" w:rsidRDefault="00783AC8" w:rsidP="009205E7">
      <w:pPr>
        <w:pStyle w:val="RoterTextAnweisungen"/>
        <w:rPr>
          <w:vanish w:val="0"/>
        </w:rPr>
      </w:pPr>
    </w:p>
    <w:tbl>
      <w:tblPr>
        <w:tblStyle w:val="VSA2"/>
        <w:tblW w:w="9751" w:type="dxa"/>
        <w:tblLayout w:type="fixed"/>
        <w:tblLook w:val="04A0" w:firstRow="1" w:lastRow="0" w:firstColumn="1" w:lastColumn="0" w:noHBand="0" w:noVBand="1"/>
      </w:tblPr>
      <w:tblGrid>
        <w:gridCol w:w="1834"/>
        <w:gridCol w:w="1583"/>
        <w:gridCol w:w="1583"/>
        <w:gridCol w:w="1584"/>
        <w:gridCol w:w="1583"/>
        <w:gridCol w:w="1584"/>
      </w:tblGrid>
      <w:tr w:rsidR="009205E7" w:rsidRPr="00CA7549" w14:paraId="7C6271DB" w14:textId="77777777" w:rsidTr="003C74E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4" w:type="dxa"/>
          </w:tcPr>
          <w:p w14:paraId="7C01A4E2" w14:textId="77777777" w:rsidR="009205E7" w:rsidRPr="00CA7549" w:rsidRDefault="009205E7" w:rsidP="003C74ED">
            <w:r>
              <w:t>Classe</w:t>
            </w:r>
          </w:p>
        </w:tc>
        <w:tc>
          <w:tcPr>
            <w:tcW w:w="1583" w:type="dxa"/>
          </w:tcPr>
          <w:p w14:paraId="661F7C7E" w14:textId="7146C6F4" w:rsidR="009205E7" w:rsidRPr="00CA7549" w:rsidRDefault="00447CEB" w:rsidP="003C74ED">
            <w:pPr>
              <w:cnfStyle w:val="100000000000" w:firstRow="1" w:lastRow="0" w:firstColumn="0" w:lastColumn="0" w:oddVBand="0" w:evenVBand="0" w:oddHBand="0" w:evenHBand="0" w:firstRowFirstColumn="0" w:firstRowLastColumn="0" w:lastRowFirstColumn="0" w:lastRowLastColumn="0"/>
            </w:pPr>
            <w:fldSimple w:instr=" DOCPROPERTY  Wasserversorgung  \* MERGEFORMAT ">
              <w:r w:rsidR="009D0262">
                <w:t>&lt;Service des eaux dans Propriétés&gt;</w:t>
              </w:r>
            </w:fldSimple>
          </w:p>
        </w:tc>
        <w:tc>
          <w:tcPr>
            <w:tcW w:w="1583" w:type="dxa"/>
          </w:tcPr>
          <w:p w14:paraId="60F7DA7E" w14:textId="3E740280" w:rsidR="009205E7" w:rsidRPr="00CA7549" w:rsidRDefault="00447CEB" w:rsidP="003C74ED">
            <w:pPr>
              <w:cnfStyle w:val="100000000000" w:firstRow="1" w:lastRow="0" w:firstColumn="0" w:lastColumn="0" w:oddVBand="0" w:evenVBand="0" w:oddHBand="0" w:evenHBand="0" w:firstRowFirstColumn="0" w:firstRowLastColumn="0" w:lastRowFirstColumn="0" w:lastRowLastColumn="0"/>
            </w:pPr>
            <w:fldSimple w:instr=" DOCPROPERTY  &quot;Datenbewirtschafter Werkkataster&quot;  \* MERGEFORMAT ">
              <w:r w:rsidR="009D0262">
                <w:t>&lt;Gestionnaire des données Cadastre des installations dans Propriétés&gt;</w:t>
              </w:r>
            </w:fldSimple>
          </w:p>
        </w:tc>
        <w:tc>
          <w:tcPr>
            <w:tcW w:w="1584" w:type="dxa"/>
          </w:tcPr>
          <w:p w14:paraId="1F86031F" w14:textId="62880045" w:rsidR="009205E7" w:rsidRPr="00CA7549" w:rsidRDefault="00447CEB" w:rsidP="003C74ED">
            <w:pPr>
              <w:cnfStyle w:val="100000000000" w:firstRow="1" w:lastRow="0" w:firstColumn="0" w:lastColumn="0" w:oddVBand="0" w:evenVBand="0" w:oddHBand="0" w:evenHBand="0" w:firstRowFirstColumn="0" w:firstRowLastColumn="0" w:lastRowFirstColumn="0" w:lastRowLastColumn="0"/>
            </w:pPr>
            <w:fldSimple w:instr=" DOCPROPERTY  &quot;Datenbewirtschafter GWP-Themen&quot;  \* MERGEFORMAT ">
              <w:r w:rsidR="009D0262">
                <w:t>&lt;Gestionnaire des données Thèmes PGA dans Propriétés&gt;</w:t>
              </w:r>
            </w:fldSimple>
          </w:p>
        </w:tc>
        <w:tc>
          <w:tcPr>
            <w:tcW w:w="1583" w:type="dxa"/>
          </w:tcPr>
          <w:p w14:paraId="73326C96" w14:textId="77777777" w:rsidR="009205E7" w:rsidRPr="00CA7549" w:rsidRDefault="009205E7" w:rsidP="003C74ED">
            <w:pPr>
              <w:cnfStyle w:val="100000000000" w:firstRow="1" w:lastRow="0" w:firstColumn="0" w:lastColumn="0" w:oddVBand="0" w:evenVBand="0" w:oddHBand="0" w:evenHBand="0" w:firstRowFirstColumn="0" w:firstRowLastColumn="0" w:lastRowFirstColumn="0" w:lastRowLastColumn="0"/>
            </w:pPr>
            <w:r>
              <w:t>&lt;Fontainier&gt;</w:t>
            </w:r>
          </w:p>
        </w:tc>
        <w:tc>
          <w:tcPr>
            <w:tcW w:w="1584" w:type="dxa"/>
          </w:tcPr>
          <w:p w14:paraId="707CBCC3" w14:textId="77777777" w:rsidR="009205E7" w:rsidRPr="00CA7549" w:rsidRDefault="009205E7" w:rsidP="003C74ED">
            <w:pPr>
              <w:cnfStyle w:val="100000000000" w:firstRow="1" w:lastRow="0" w:firstColumn="0" w:lastColumn="0" w:oddVBand="0" w:evenVBand="0" w:oddHBand="0" w:evenHBand="0" w:firstRowFirstColumn="0" w:firstRowLastColumn="0" w:lastRowFirstColumn="0" w:lastRowLastColumn="0"/>
            </w:pPr>
            <w:r>
              <w:t>...</w:t>
            </w:r>
          </w:p>
        </w:tc>
      </w:tr>
      <w:tr w:rsidR="009205E7" w:rsidRPr="00CA7549" w14:paraId="77FA3375" w14:textId="77777777" w:rsidTr="003C74ED">
        <w:tc>
          <w:tcPr>
            <w:cnfStyle w:val="001000000000" w:firstRow="0" w:lastRow="0" w:firstColumn="1" w:lastColumn="0" w:oddVBand="0" w:evenVBand="0" w:oddHBand="0" w:evenHBand="0" w:firstRowFirstColumn="0" w:firstRowLastColumn="0" w:lastRowFirstColumn="0" w:lastRowLastColumn="0"/>
            <w:tcW w:w="1834" w:type="dxa"/>
          </w:tcPr>
          <w:p w14:paraId="67B6E9D9" w14:textId="77777777" w:rsidR="009205E7" w:rsidRPr="00CA7549" w:rsidRDefault="009205E7" w:rsidP="003C74ED">
            <w:r>
              <w:t>Mesure PGA</w:t>
            </w:r>
          </w:p>
        </w:tc>
        <w:tc>
          <w:tcPr>
            <w:tcW w:w="1583" w:type="dxa"/>
          </w:tcPr>
          <w:p w14:paraId="6F361D72" w14:textId="77777777" w:rsidR="009205E7" w:rsidRPr="00CA7549" w:rsidRDefault="009205E7" w:rsidP="003C74ED">
            <w:pPr>
              <w:pStyle w:val="BlauerTextVorschlge"/>
              <w:cnfStyle w:val="000000000000" w:firstRow="0" w:lastRow="0" w:firstColumn="0" w:lastColumn="0" w:oddVBand="0" w:evenVBand="0" w:oddHBand="0" w:evenHBand="0" w:firstRowFirstColumn="0" w:firstRowLastColumn="0" w:lastRowFirstColumn="0" w:lastRowLastColumn="0"/>
            </w:pPr>
            <w:r>
              <w:t>R</w:t>
            </w:r>
          </w:p>
        </w:tc>
        <w:tc>
          <w:tcPr>
            <w:tcW w:w="1583" w:type="dxa"/>
          </w:tcPr>
          <w:p w14:paraId="0A1482AC" w14:textId="77777777" w:rsidR="009205E7" w:rsidRPr="00CA7549" w:rsidRDefault="009205E7" w:rsidP="003C74ED">
            <w:pPr>
              <w:pStyle w:val="BlauerTextVorschlge"/>
              <w:cnfStyle w:val="000000000000" w:firstRow="0" w:lastRow="0" w:firstColumn="0" w:lastColumn="0" w:oddVBand="0" w:evenVBand="0" w:oddHBand="0" w:evenHBand="0" w:firstRowFirstColumn="0" w:firstRowLastColumn="0" w:lastRowFirstColumn="0" w:lastRowLastColumn="0"/>
            </w:pPr>
            <w:r>
              <w:t>-</w:t>
            </w:r>
          </w:p>
        </w:tc>
        <w:tc>
          <w:tcPr>
            <w:tcW w:w="1584" w:type="dxa"/>
          </w:tcPr>
          <w:p w14:paraId="4FE5B575" w14:textId="77777777" w:rsidR="009205E7" w:rsidRPr="00CA7549" w:rsidRDefault="009205E7" w:rsidP="003C74ED">
            <w:pPr>
              <w:pStyle w:val="BlauerTextVorschlge"/>
              <w:cnfStyle w:val="000000000000" w:firstRow="0" w:lastRow="0" w:firstColumn="0" w:lastColumn="0" w:oddVBand="0" w:evenVBand="0" w:oddHBand="0" w:evenHBand="0" w:firstRowFirstColumn="0" w:firstRowLastColumn="0" w:lastRowFirstColumn="0" w:lastRowLastColumn="0"/>
            </w:pPr>
            <w:r>
              <w:t>CRU</w:t>
            </w:r>
          </w:p>
        </w:tc>
        <w:tc>
          <w:tcPr>
            <w:tcW w:w="1583" w:type="dxa"/>
          </w:tcPr>
          <w:p w14:paraId="3A6F3374" w14:textId="77777777" w:rsidR="009205E7" w:rsidRPr="00CA7549" w:rsidRDefault="009205E7" w:rsidP="003C74ED">
            <w:pPr>
              <w:pStyle w:val="BlauerTextVorschlge"/>
              <w:cnfStyle w:val="000000000000" w:firstRow="0" w:lastRow="0" w:firstColumn="0" w:lastColumn="0" w:oddVBand="0" w:evenVBand="0" w:oddHBand="0" w:evenHBand="0" w:firstRowFirstColumn="0" w:firstRowLastColumn="0" w:lastRowFirstColumn="0" w:lastRowLastColumn="0"/>
            </w:pPr>
            <w:r>
              <w:t>R</w:t>
            </w:r>
          </w:p>
        </w:tc>
        <w:tc>
          <w:tcPr>
            <w:tcW w:w="1584" w:type="dxa"/>
          </w:tcPr>
          <w:p w14:paraId="5715BCD6" w14:textId="77777777" w:rsidR="009205E7" w:rsidRPr="00CA7549" w:rsidRDefault="009205E7" w:rsidP="003C74ED">
            <w:pPr>
              <w:pStyle w:val="BlauerTextVorschlge"/>
              <w:cnfStyle w:val="000000000000" w:firstRow="0" w:lastRow="0" w:firstColumn="0" w:lastColumn="0" w:oddVBand="0" w:evenVBand="0" w:oddHBand="0" w:evenHBand="0" w:firstRowFirstColumn="0" w:firstRowLastColumn="0" w:lastRowFirstColumn="0" w:lastRowLastColumn="0"/>
            </w:pPr>
            <w:r>
              <w:t>...</w:t>
            </w:r>
          </w:p>
        </w:tc>
      </w:tr>
      <w:tr w:rsidR="009205E7" w:rsidRPr="00CA7549" w14:paraId="3EC433E9" w14:textId="77777777" w:rsidTr="003C74ED">
        <w:tc>
          <w:tcPr>
            <w:cnfStyle w:val="001000000000" w:firstRow="0" w:lastRow="0" w:firstColumn="1" w:lastColumn="0" w:oddVBand="0" w:evenVBand="0" w:oddHBand="0" w:evenHBand="0" w:firstRowFirstColumn="0" w:firstRowLastColumn="0" w:lastRowFirstColumn="0" w:lastRowLastColumn="0"/>
            <w:tcW w:w="1834" w:type="dxa"/>
          </w:tcPr>
          <w:p w14:paraId="549507EA" w14:textId="77777777" w:rsidR="009205E7" w:rsidRPr="00CA7549" w:rsidRDefault="009205E7" w:rsidP="003C74ED">
            <w:r>
              <w:lastRenderedPageBreak/>
              <w:t>Zone de couverture régionale</w:t>
            </w:r>
            <w:r w:rsidRPr="00CA7549">
              <w:rPr>
                <w:rStyle w:val="Funotenzeichen"/>
              </w:rPr>
              <w:footnoteReference w:id="9"/>
            </w:r>
          </w:p>
        </w:tc>
        <w:tc>
          <w:tcPr>
            <w:tcW w:w="1583" w:type="dxa"/>
          </w:tcPr>
          <w:p w14:paraId="745D71F3" w14:textId="77777777" w:rsidR="009205E7" w:rsidRPr="00CA7549" w:rsidRDefault="009205E7" w:rsidP="003C74ED">
            <w:pPr>
              <w:pStyle w:val="BlauerTextVorschlge"/>
              <w:cnfStyle w:val="000000000000" w:firstRow="0" w:lastRow="0" w:firstColumn="0" w:lastColumn="0" w:oddVBand="0" w:evenVBand="0" w:oddHBand="0" w:evenHBand="0" w:firstRowFirstColumn="0" w:firstRowLastColumn="0" w:lastRowFirstColumn="0" w:lastRowLastColumn="0"/>
            </w:pPr>
            <w:r>
              <w:t>R</w:t>
            </w:r>
          </w:p>
        </w:tc>
        <w:tc>
          <w:tcPr>
            <w:tcW w:w="1583" w:type="dxa"/>
          </w:tcPr>
          <w:p w14:paraId="3FE95E3B" w14:textId="77777777" w:rsidR="009205E7" w:rsidRPr="00CA7549" w:rsidRDefault="009205E7" w:rsidP="003C74ED">
            <w:pPr>
              <w:pStyle w:val="BlauerTextVorschlge"/>
              <w:cnfStyle w:val="000000000000" w:firstRow="0" w:lastRow="0" w:firstColumn="0" w:lastColumn="0" w:oddVBand="0" w:evenVBand="0" w:oddHBand="0" w:evenHBand="0" w:firstRowFirstColumn="0" w:firstRowLastColumn="0" w:lastRowFirstColumn="0" w:lastRowLastColumn="0"/>
            </w:pPr>
            <w:r>
              <w:t>-</w:t>
            </w:r>
          </w:p>
        </w:tc>
        <w:tc>
          <w:tcPr>
            <w:tcW w:w="1584" w:type="dxa"/>
          </w:tcPr>
          <w:p w14:paraId="76D0C716" w14:textId="77777777" w:rsidR="009205E7" w:rsidRPr="00CA7549" w:rsidRDefault="009205E7" w:rsidP="003C74ED">
            <w:pPr>
              <w:pStyle w:val="BlauerTextVorschlge"/>
              <w:cnfStyle w:val="000000000000" w:firstRow="0" w:lastRow="0" w:firstColumn="0" w:lastColumn="0" w:oddVBand="0" w:evenVBand="0" w:oddHBand="0" w:evenHBand="0" w:firstRowFirstColumn="0" w:firstRowLastColumn="0" w:lastRowFirstColumn="0" w:lastRowLastColumn="0"/>
            </w:pPr>
            <w:r>
              <w:t>(CRUD)</w:t>
            </w:r>
          </w:p>
        </w:tc>
        <w:tc>
          <w:tcPr>
            <w:tcW w:w="1583" w:type="dxa"/>
          </w:tcPr>
          <w:p w14:paraId="42728609" w14:textId="77777777" w:rsidR="009205E7" w:rsidRPr="00CA7549" w:rsidRDefault="009205E7" w:rsidP="003C74ED">
            <w:pPr>
              <w:pStyle w:val="BlauerTextVorschlge"/>
              <w:cnfStyle w:val="000000000000" w:firstRow="0" w:lastRow="0" w:firstColumn="0" w:lastColumn="0" w:oddVBand="0" w:evenVBand="0" w:oddHBand="0" w:evenHBand="0" w:firstRowFirstColumn="0" w:firstRowLastColumn="0" w:lastRowFirstColumn="0" w:lastRowLastColumn="0"/>
            </w:pPr>
            <w:r>
              <w:t>R</w:t>
            </w:r>
          </w:p>
        </w:tc>
        <w:tc>
          <w:tcPr>
            <w:tcW w:w="1584" w:type="dxa"/>
          </w:tcPr>
          <w:p w14:paraId="3E8CE89A" w14:textId="77777777" w:rsidR="009205E7" w:rsidRPr="00CA7549" w:rsidRDefault="009205E7" w:rsidP="003C74ED">
            <w:pPr>
              <w:pStyle w:val="BlauerTextVorschlge"/>
              <w:cnfStyle w:val="000000000000" w:firstRow="0" w:lastRow="0" w:firstColumn="0" w:lastColumn="0" w:oddVBand="0" w:evenVBand="0" w:oddHBand="0" w:evenHBand="0" w:firstRowFirstColumn="0" w:firstRowLastColumn="0" w:lastRowFirstColumn="0" w:lastRowLastColumn="0"/>
            </w:pPr>
            <w:r>
              <w:t>...</w:t>
            </w:r>
          </w:p>
        </w:tc>
      </w:tr>
      <w:tr w:rsidR="009205E7" w:rsidRPr="00CA7549" w14:paraId="4D99BAD1" w14:textId="77777777" w:rsidTr="003C74ED">
        <w:tc>
          <w:tcPr>
            <w:cnfStyle w:val="001000000000" w:firstRow="0" w:lastRow="0" w:firstColumn="1" w:lastColumn="0" w:oddVBand="0" w:evenVBand="0" w:oddHBand="0" w:evenHBand="0" w:firstRowFirstColumn="0" w:firstRowLastColumn="0" w:lastRowFirstColumn="0" w:lastRowLastColumn="0"/>
            <w:tcW w:w="1834" w:type="dxa"/>
          </w:tcPr>
          <w:p w14:paraId="080854EE" w14:textId="77777777" w:rsidR="009205E7" w:rsidRPr="00CA7549" w:rsidRDefault="009205E7" w:rsidP="003C74ED">
            <w:r>
              <w:t>Périmètre OAP</w:t>
            </w:r>
          </w:p>
        </w:tc>
        <w:tc>
          <w:tcPr>
            <w:tcW w:w="1583" w:type="dxa"/>
          </w:tcPr>
          <w:p w14:paraId="42AED56C" w14:textId="77777777" w:rsidR="009205E7" w:rsidRPr="00CA7549" w:rsidRDefault="009205E7" w:rsidP="003C74ED">
            <w:pPr>
              <w:pStyle w:val="BlauerTextVorschlge"/>
              <w:cnfStyle w:val="000000000000" w:firstRow="0" w:lastRow="0" w:firstColumn="0" w:lastColumn="0" w:oddVBand="0" w:evenVBand="0" w:oddHBand="0" w:evenHBand="0" w:firstRowFirstColumn="0" w:firstRowLastColumn="0" w:lastRowFirstColumn="0" w:lastRowLastColumn="0"/>
            </w:pPr>
            <w:r>
              <w:t>R</w:t>
            </w:r>
          </w:p>
        </w:tc>
        <w:tc>
          <w:tcPr>
            <w:tcW w:w="1583" w:type="dxa"/>
          </w:tcPr>
          <w:p w14:paraId="483E7B75" w14:textId="77777777" w:rsidR="009205E7" w:rsidRPr="00CA7549" w:rsidRDefault="009205E7" w:rsidP="003C74ED">
            <w:pPr>
              <w:pStyle w:val="BlauerTextVorschlge"/>
              <w:cnfStyle w:val="000000000000" w:firstRow="0" w:lastRow="0" w:firstColumn="0" w:lastColumn="0" w:oddVBand="0" w:evenVBand="0" w:oddHBand="0" w:evenHBand="0" w:firstRowFirstColumn="0" w:firstRowLastColumn="0" w:lastRowFirstColumn="0" w:lastRowLastColumn="0"/>
            </w:pPr>
            <w:r>
              <w:t>-</w:t>
            </w:r>
          </w:p>
        </w:tc>
        <w:tc>
          <w:tcPr>
            <w:tcW w:w="1584" w:type="dxa"/>
          </w:tcPr>
          <w:p w14:paraId="20130E93" w14:textId="77777777" w:rsidR="009205E7" w:rsidRPr="00CA7549" w:rsidRDefault="009205E7" w:rsidP="003C74ED">
            <w:pPr>
              <w:pStyle w:val="BlauerTextVorschlge"/>
              <w:cnfStyle w:val="000000000000" w:firstRow="0" w:lastRow="0" w:firstColumn="0" w:lastColumn="0" w:oddVBand="0" w:evenVBand="0" w:oddHBand="0" w:evenHBand="0" w:firstRowFirstColumn="0" w:firstRowLastColumn="0" w:lastRowFirstColumn="0" w:lastRowLastColumn="0"/>
            </w:pPr>
            <w:r>
              <w:t>CRUD</w:t>
            </w:r>
          </w:p>
        </w:tc>
        <w:tc>
          <w:tcPr>
            <w:tcW w:w="1583" w:type="dxa"/>
          </w:tcPr>
          <w:p w14:paraId="1622D36E" w14:textId="77777777" w:rsidR="009205E7" w:rsidRPr="00CA7549" w:rsidRDefault="009205E7" w:rsidP="003C74ED">
            <w:pPr>
              <w:pStyle w:val="BlauerTextVorschlge"/>
              <w:cnfStyle w:val="000000000000" w:firstRow="0" w:lastRow="0" w:firstColumn="0" w:lastColumn="0" w:oddVBand="0" w:evenVBand="0" w:oddHBand="0" w:evenHBand="0" w:firstRowFirstColumn="0" w:firstRowLastColumn="0" w:lastRowFirstColumn="0" w:lastRowLastColumn="0"/>
            </w:pPr>
            <w:r>
              <w:t>R</w:t>
            </w:r>
          </w:p>
        </w:tc>
        <w:tc>
          <w:tcPr>
            <w:tcW w:w="1584" w:type="dxa"/>
          </w:tcPr>
          <w:p w14:paraId="5115D503" w14:textId="77777777" w:rsidR="009205E7" w:rsidRPr="00CA7549" w:rsidRDefault="009205E7" w:rsidP="003C74ED">
            <w:pPr>
              <w:pStyle w:val="BlauerTextVorschlge"/>
              <w:cnfStyle w:val="000000000000" w:firstRow="0" w:lastRow="0" w:firstColumn="0" w:lastColumn="0" w:oddVBand="0" w:evenVBand="0" w:oddHBand="0" w:evenHBand="0" w:firstRowFirstColumn="0" w:firstRowLastColumn="0" w:lastRowFirstColumn="0" w:lastRowLastColumn="0"/>
            </w:pPr>
            <w:r>
              <w:t>...</w:t>
            </w:r>
          </w:p>
        </w:tc>
      </w:tr>
      <w:tr w:rsidR="009205E7" w:rsidRPr="00CA7549" w14:paraId="27C012B4" w14:textId="77777777" w:rsidTr="003C74ED">
        <w:tc>
          <w:tcPr>
            <w:cnfStyle w:val="001000000000" w:firstRow="0" w:lastRow="0" w:firstColumn="1" w:lastColumn="0" w:oddVBand="0" w:evenVBand="0" w:oddHBand="0" w:evenHBand="0" w:firstRowFirstColumn="0" w:firstRowLastColumn="0" w:lastRowFirstColumn="0" w:lastRowLastColumn="0"/>
            <w:tcW w:w="1834" w:type="dxa"/>
          </w:tcPr>
          <w:p w14:paraId="1DA0BEE4" w14:textId="77777777" w:rsidR="009205E7" w:rsidRPr="00CA7549" w:rsidRDefault="009205E7" w:rsidP="003C74ED">
            <w:r>
              <w:t>Document</w:t>
            </w:r>
          </w:p>
        </w:tc>
        <w:tc>
          <w:tcPr>
            <w:tcW w:w="1583" w:type="dxa"/>
          </w:tcPr>
          <w:p w14:paraId="3AC7F7F0" w14:textId="77777777" w:rsidR="009205E7" w:rsidRPr="00CA7549" w:rsidRDefault="009205E7" w:rsidP="003C74ED">
            <w:pPr>
              <w:pStyle w:val="BlauerTextVorschlge"/>
              <w:cnfStyle w:val="000000000000" w:firstRow="0" w:lastRow="0" w:firstColumn="0" w:lastColumn="0" w:oddVBand="0" w:evenVBand="0" w:oddHBand="0" w:evenHBand="0" w:firstRowFirstColumn="0" w:firstRowLastColumn="0" w:lastRowFirstColumn="0" w:lastRowLastColumn="0"/>
            </w:pPr>
            <w:r>
              <w:t>CRUD</w:t>
            </w:r>
          </w:p>
        </w:tc>
        <w:tc>
          <w:tcPr>
            <w:tcW w:w="1583" w:type="dxa"/>
          </w:tcPr>
          <w:p w14:paraId="247F7420" w14:textId="77777777" w:rsidR="009205E7" w:rsidRPr="00CA7549" w:rsidRDefault="009205E7" w:rsidP="003C74ED">
            <w:pPr>
              <w:pStyle w:val="BlauerTextVorschlge"/>
              <w:cnfStyle w:val="000000000000" w:firstRow="0" w:lastRow="0" w:firstColumn="0" w:lastColumn="0" w:oddVBand="0" w:evenVBand="0" w:oddHBand="0" w:evenHBand="0" w:firstRowFirstColumn="0" w:firstRowLastColumn="0" w:lastRowFirstColumn="0" w:lastRowLastColumn="0"/>
            </w:pPr>
            <w:r>
              <w:t>-</w:t>
            </w:r>
          </w:p>
        </w:tc>
        <w:tc>
          <w:tcPr>
            <w:tcW w:w="1584" w:type="dxa"/>
          </w:tcPr>
          <w:p w14:paraId="4896C378" w14:textId="77777777" w:rsidR="009205E7" w:rsidRPr="00CA7549" w:rsidRDefault="009205E7" w:rsidP="003C74ED">
            <w:pPr>
              <w:pStyle w:val="BlauerTextVorschlge"/>
              <w:cnfStyle w:val="000000000000" w:firstRow="0" w:lastRow="0" w:firstColumn="0" w:lastColumn="0" w:oddVBand="0" w:evenVBand="0" w:oddHBand="0" w:evenHBand="0" w:firstRowFirstColumn="0" w:firstRowLastColumn="0" w:lastRowFirstColumn="0" w:lastRowLastColumn="0"/>
            </w:pPr>
            <w:r>
              <w:t>CRUD</w:t>
            </w:r>
          </w:p>
        </w:tc>
        <w:tc>
          <w:tcPr>
            <w:tcW w:w="1583" w:type="dxa"/>
          </w:tcPr>
          <w:p w14:paraId="5AD5B63F" w14:textId="77777777" w:rsidR="009205E7" w:rsidRPr="00CA7549" w:rsidRDefault="009205E7" w:rsidP="003C74ED">
            <w:pPr>
              <w:pStyle w:val="BlauerTextVorschlge"/>
              <w:cnfStyle w:val="000000000000" w:firstRow="0" w:lastRow="0" w:firstColumn="0" w:lastColumn="0" w:oddVBand="0" w:evenVBand="0" w:oddHBand="0" w:evenHBand="0" w:firstRowFirstColumn="0" w:firstRowLastColumn="0" w:lastRowFirstColumn="0" w:lastRowLastColumn="0"/>
            </w:pPr>
            <w:r>
              <w:t>CRUD</w:t>
            </w:r>
          </w:p>
        </w:tc>
        <w:tc>
          <w:tcPr>
            <w:tcW w:w="1584" w:type="dxa"/>
          </w:tcPr>
          <w:p w14:paraId="53BD7F0E" w14:textId="77777777" w:rsidR="009205E7" w:rsidRPr="00CA7549" w:rsidRDefault="009205E7" w:rsidP="003C74ED">
            <w:pPr>
              <w:pStyle w:val="BlauerTextVorschlge"/>
              <w:cnfStyle w:val="000000000000" w:firstRow="0" w:lastRow="0" w:firstColumn="0" w:lastColumn="0" w:oddVBand="0" w:evenVBand="0" w:oddHBand="0" w:evenHBand="0" w:firstRowFirstColumn="0" w:firstRowLastColumn="0" w:lastRowFirstColumn="0" w:lastRowLastColumn="0"/>
            </w:pPr>
            <w:r>
              <w:t>...</w:t>
            </w:r>
          </w:p>
        </w:tc>
      </w:tr>
    </w:tbl>
    <w:p w14:paraId="1F365F4B" w14:textId="03CCEACC" w:rsidR="00461185" w:rsidRPr="00CA7549" w:rsidRDefault="00461185" w:rsidP="009F43EB">
      <w:pPr>
        <w:spacing w:after="160" w:line="259" w:lineRule="auto"/>
      </w:pPr>
    </w:p>
    <w:p w14:paraId="7E2A22D4" w14:textId="4E3C1D64" w:rsidR="009205E7" w:rsidRPr="00CA7549" w:rsidRDefault="009205E7" w:rsidP="009205E7">
      <w:pPr>
        <w:spacing w:after="160" w:line="259" w:lineRule="auto"/>
        <w:rPr>
          <w:b/>
        </w:rPr>
      </w:pPr>
      <w:r>
        <w:rPr>
          <w:b/>
        </w:rPr>
        <w:t>C3</w:t>
      </w:r>
      <w:r w:rsidR="00AA5718">
        <w:t> </w:t>
      </w:r>
      <w:r>
        <w:rPr>
          <w:b/>
        </w:rPr>
        <w:t>: modèle partiel 13.3-BE Installations d’approvisionnement en eau</w:t>
      </w:r>
    </w:p>
    <w:p w14:paraId="4FE641DD" w14:textId="63218FF6" w:rsidR="00783AC8" w:rsidRPr="00655E16" w:rsidRDefault="00783AC8" w:rsidP="00783AC8">
      <w:pPr>
        <w:pStyle w:val="RoterTextAnweisungen"/>
      </w:pPr>
      <w:r w:rsidRPr="00655E16">
        <w:t xml:space="preserve">La liste des compétences pour le modèle partiel 13.3-BE Installations d’approvisionnement en eau doit être établie de manière analogue au modèle partiel 13.1-BE Cadastre des installations. Une ligne par classe, une colonne par organisation. Les droits doivent être adaptés à la situation concrète et à la convention conclue. </w:t>
      </w:r>
    </w:p>
    <w:p w14:paraId="199CC0FD" w14:textId="77777777" w:rsidR="00B60802" w:rsidRPr="00CA7549" w:rsidRDefault="00B60802" w:rsidP="00783AC8">
      <w:pPr>
        <w:pStyle w:val="RoterTextAnweisungen"/>
        <w:rPr>
          <w:vanish w:val="0"/>
        </w:rPr>
      </w:pPr>
    </w:p>
    <w:tbl>
      <w:tblPr>
        <w:tblStyle w:val="VSA2"/>
        <w:tblW w:w="9751" w:type="dxa"/>
        <w:tblLayout w:type="fixed"/>
        <w:tblLook w:val="04A0" w:firstRow="1" w:lastRow="0" w:firstColumn="1" w:lastColumn="0" w:noHBand="0" w:noVBand="1"/>
      </w:tblPr>
      <w:tblGrid>
        <w:gridCol w:w="1834"/>
        <w:gridCol w:w="1583"/>
        <w:gridCol w:w="1583"/>
        <w:gridCol w:w="1584"/>
        <w:gridCol w:w="1583"/>
        <w:gridCol w:w="1584"/>
      </w:tblGrid>
      <w:tr w:rsidR="00783AC8" w:rsidRPr="00CA7549" w14:paraId="015F4214" w14:textId="77777777" w:rsidTr="003C74E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4" w:type="dxa"/>
          </w:tcPr>
          <w:p w14:paraId="4F79A95B" w14:textId="77777777" w:rsidR="00783AC8" w:rsidRPr="00CA7549" w:rsidRDefault="00783AC8" w:rsidP="003C74ED">
            <w:r>
              <w:t>Classe</w:t>
            </w:r>
          </w:p>
        </w:tc>
        <w:tc>
          <w:tcPr>
            <w:tcW w:w="1583" w:type="dxa"/>
          </w:tcPr>
          <w:p w14:paraId="0962DB62" w14:textId="29335E11" w:rsidR="00783AC8" w:rsidRPr="00CA7549" w:rsidRDefault="00447CEB" w:rsidP="003C74ED">
            <w:pPr>
              <w:cnfStyle w:val="100000000000" w:firstRow="1" w:lastRow="0" w:firstColumn="0" w:lastColumn="0" w:oddVBand="0" w:evenVBand="0" w:oddHBand="0" w:evenHBand="0" w:firstRowFirstColumn="0" w:firstRowLastColumn="0" w:lastRowFirstColumn="0" w:lastRowLastColumn="0"/>
            </w:pPr>
            <w:fldSimple w:instr=" DOCPROPERTY  Wasserversorgung  \* MERGEFORMAT ">
              <w:r w:rsidR="009D0262">
                <w:t>&lt;Service des eaux dans Propriétés&gt;</w:t>
              </w:r>
            </w:fldSimple>
          </w:p>
        </w:tc>
        <w:tc>
          <w:tcPr>
            <w:tcW w:w="1583" w:type="dxa"/>
          </w:tcPr>
          <w:p w14:paraId="3086F17B" w14:textId="1D458C81" w:rsidR="00783AC8" w:rsidRPr="00CA7549" w:rsidRDefault="00447CEB" w:rsidP="003C74ED">
            <w:pPr>
              <w:cnfStyle w:val="100000000000" w:firstRow="1" w:lastRow="0" w:firstColumn="0" w:lastColumn="0" w:oddVBand="0" w:evenVBand="0" w:oddHBand="0" w:evenHBand="0" w:firstRowFirstColumn="0" w:firstRowLastColumn="0" w:lastRowFirstColumn="0" w:lastRowLastColumn="0"/>
            </w:pPr>
            <w:fldSimple w:instr=" DOCPROPERTY  &quot;Datenbewirtschafter Werkkataster&quot;  \* MERGEFORMAT ">
              <w:r w:rsidR="009D0262">
                <w:t>&lt;Gestionnaire des données Cadastre des installations dans Propriétés&gt;</w:t>
              </w:r>
            </w:fldSimple>
          </w:p>
        </w:tc>
        <w:tc>
          <w:tcPr>
            <w:tcW w:w="1584" w:type="dxa"/>
          </w:tcPr>
          <w:p w14:paraId="43EABBF9" w14:textId="7F148D13" w:rsidR="00783AC8" w:rsidRPr="00CA7549" w:rsidRDefault="00447CEB" w:rsidP="003C74ED">
            <w:pPr>
              <w:cnfStyle w:val="100000000000" w:firstRow="1" w:lastRow="0" w:firstColumn="0" w:lastColumn="0" w:oddVBand="0" w:evenVBand="0" w:oddHBand="0" w:evenHBand="0" w:firstRowFirstColumn="0" w:firstRowLastColumn="0" w:lastRowFirstColumn="0" w:lastRowLastColumn="0"/>
            </w:pPr>
            <w:fldSimple w:instr=" DOCPROPERTY  &quot;Datenbewirtschafter GWP-Themen&quot;  \* MERGEFORMAT ">
              <w:r w:rsidR="009D0262">
                <w:t>&lt;Gestionnaire des données Thèmes PGA dans Propriétés&gt;</w:t>
              </w:r>
            </w:fldSimple>
          </w:p>
        </w:tc>
        <w:tc>
          <w:tcPr>
            <w:tcW w:w="1583" w:type="dxa"/>
          </w:tcPr>
          <w:p w14:paraId="1F3A1374" w14:textId="77777777" w:rsidR="00783AC8" w:rsidRPr="00CA7549" w:rsidRDefault="00783AC8" w:rsidP="003C74ED">
            <w:pPr>
              <w:cnfStyle w:val="100000000000" w:firstRow="1" w:lastRow="0" w:firstColumn="0" w:lastColumn="0" w:oddVBand="0" w:evenVBand="0" w:oddHBand="0" w:evenHBand="0" w:firstRowFirstColumn="0" w:firstRowLastColumn="0" w:lastRowFirstColumn="0" w:lastRowLastColumn="0"/>
            </w:pPr>
            <w:r>
              <w:t>&lt;Fontainier&gt;</w:t>
            </w:r>
          </w:p>
        </w:tc>
        <w:tc>
          <w:tcPr>
            <w:tcW w:w="1584" w:type="dxa"/>
          </w:tcPr>
          <w:p w14:paraId="1209145F" w14:textId="77777777" w:rsidR="00783AC8" w:rsidRPr="00CA7549" w:rsidRDefault="00783AC8" w:rsidP="003C74ED">
            <w:pPr>
              <w:cnfStyle w:val="100000000000" w:firstRow="1" w:lastRow="0" w:firstColumn="0" w:lastColumn="0" w:oddVBand="0" w:evenVBand="0" w:oddHBand="0" w:evenHBand="0" w:firstRowFirstColumn="0" w:firstRowLastColumn="0" w:lastRowFirstColumn="0" w:lastRowLastColumn="0"/>
            </w:pPr>
            <w:r>
              <w:t>...</w:t>
            </w:r>
          </w:p>
        </w:tc>
      </w:tr>
      <w:tr w:rsidR="00783AC8" w:rsidRPr="00CA7549" w14:paraId="70EE3928" w14:textId="77777777" w:rsidTr="003C74ED">
        <w:tc>
          <w:tcPr>
            <w:cnfStyle w:val="001000000000" w:firstRow="0" w:lastRow="0" w:firstColumn="1" w:lastColumn="0" w:oddVBand="0" w:evenVBand="0" w:oddHBand="0" w:evenHBand="0" w:firstRowFirstColumn="0" w:firstRowLastColumn="0" w:lastRowFirstColumn="0" w:lastRowLastColumn="0"/>
            <w:tcW w:w="1834" w:type="dxa"/>
          </w:tcPr>
          <w:p w14:paraId="3E76AA45" w14:textId="77777777" w:rsidR="00783AC8" w:rsidRPr="00CA7549" w:rsidRDefault="00783AC8" w:rsidP="003C74ED">
            <w:r>
              <w:t>Installation</w:t>
            </w:r>
          </w:p>
        </w:tc>
        <w:tc>
          <w:tcPr>
            <w:tcW w:w="1583" w:type="dxa"/>
          </w:tcPr>
          <w:p w14:paraId="696EEAF6" w14:textId="77777777" w:rsidR="00783AC8" w:rsidRPr="00CA7549" w:rsidRDefault="00783AC8" w:rsidP="003C74ED">
            <w:pPr>
              <w:pStyle w:val="BlauerTextVorschlge"/>
              <w:cnfStyle w:val="000000000000" w:firstRow="0" w:lastRow="0" w:firstColumn="0" w:lastColumn="0" w:oddVBand="0" w:evenVBand="0" w:oddHBand="0" w:evenHBand="0" w:firstRowFirstColumn="0" w:firstRowLastColumn="0" w:lastRowFirstColumn="0" w:lastRowLastColumn="0"/>
            </w:pPr>
            <w:r>
              <w:t>R</w:t>
            </w:r>
          </w:p>
        </w:tc>
        <w:tc>
          <w:tcPr>
            <w:tcW w:w="1583" w:type="dxa"/>
          </w:tcPr>
          <w:p w14:paraId="5F38D920" w14:textId="77777777" w:rsidR="00783AC8" w:rsidRPr="00CA7549" w:rsidRDefault="00783AC8" w:rsidP="003C74ED">
            <w:pPr>
              <w:pStyle w:val="BlauerTextVorschlge"/>
              <w:cnfStyle w:val="000000000000" w:firstRow="0" w:lastRow="0" w:firstColumn="0" w:lastColumn="0" w:oddVBand="0" w:evenVBand="0" w:oddHBand="0" w:evenHBand="0" w:firstRowFirstColumn="0" w:firstRowLastColumn="0" w:lastRowFirstColumn="0" w:lastRowLastColumn="0"/>
            </w:pPr>
            <w:r>
              <w:t>-</w:t>
            </w:r>
          </w:p>
        </w:tc>
        <w:tc>
          <w:tcPr>
            <w:tcW w:w="1584" w:type="dxa"/>
          </w:tcPr>
          <w:p w14:paraId="22EE80D6" w14:textId="77777777" w:rsidR="00783AC8" w:rsidRPr="00CA7549" w:rsidRDefault="00783AC8" w:rsidP="003C74ED">
            <w:pPr>
              <w:pStyle w:val="BlauerTextVorschlge"/>
              <w:cnfStyle w:val="000000000000" w:firstRow="0" w:lastRow="0" w:firstColumn="0" w:lastColumn="0" w:oddVBand="0" w:evenVBand="0" w:oddHBand="0" w:evenHBand="0" w:firstRowFirstColumn="0" w:firstRowLastColumn="0" w:lastRowFirstColumn="0" w:lastRowLastColumn="0"/>
            </w:pPr>
            <w:r>
              <w:t>CRUD</w:t>
            </w:r>
          </w:p>
        </w:tc>
        <w:tc>
          <w:tcPr>
            <w:tcW w:w="1583" w:type="dxa"/>
          </w:tcPr>
          <w:p w14:paraId="32D14DE9" w14:textId="77777777" w:rsidR="00783AC8" w:rsidRPr="00CA7549" w:rsidRDefault="00783AC8" w:rsidP="003C74ED">
            <w:pPr>
              <w:pStyle w:val="BlauerTextVorschlge"/>
              <w:cnfStyle w:val="000000000000" w:firstRow="0" w:lastRow="0" w:firstColumn="0" w:lastColumn="0" w:oddVBand="0" w:evenVBand="0" w:oddHBand="0" w:evenHBand="0" w:firstRowFirstColumn="0" w:firstRowLastColumn="0" w:lastRowFirstColumn="0" w:lastRowLastColumn="0"/>
            </w:pPr>
            <w:r>
              <w:t>R</w:t>
            </w:r>
          </w:p>
        </w:tc>
        <w:tc>
          <w:tcPr>
            <w:tcW w:w="1584" w:type="dxa"/>
          </w:tcPr>
          <w:p w14:paraId="22A6B804" w14:textId="77777777" w:rsidR="00783AC8" w:rsidRPr="00CA7549" w:rsidRDefault="00783AC8" w:rsidP="003C74ED">
            <w:pPr>
              <w:pStyle w:val="BlauerTextVorschlge"/>
              <w:cnfStyle w:val="000000000000" w:firstRow="0" w:lastRow="0" w:firstColumn="0" w:lastColumn="0" w:oddVBand="0" w:evenVBand="0" w:oddHBand="0" w:evenHBand="0" w:firstRowFirstColumn="0" w:firstRowLastColumn="0" w:lastRowFirstColumn="0" w:lastRowLastColumn="0"/>
            </w:pPr>
            <w:r>
              <w:t>...</w:t>
            </w:r>
          </w:p>
        </w:tc>
      </w:tr>
      <w:tr w:rsidR="00783AC8" w:rsidRPr="00CA7549" w14:paraId="6107DF89" w14:textId="77777777" w:rsidTr="003C74ED">
        <w:tc>
          <w:tcPr>
            <w:cnfStyle w:val="001000000000" w:firstRow="0" w:lastRow="0" w:firstColumn="1" w:lastColumn="0" w:oddVBand="0" w:evenVBand="0" w:oddHBand="0" w:evenHBand="0" w:firstRowFirstColumn="0" w:firstRowLastColumn="0" w:lastRowFirstColumn="0" w:lastRowLastColumn="0"/>
            <w:tcW w:w="1834" w:type="dxa"/>
          </w:tcPr>
          <w:p w14:paraId="7E13AD36" w14:textId="77777777" w:rsidR="00783AC8" w:rsidRPr="00CA7549" w:rsidRDefault="00783AC8" w:rsidP="003C74ED">
            <w:r>
              <w:t>Droit d’exploitation</w:t>
            </w:r>
          </w:p>
        </w:tc>
        <w:tc>
          <w:tcPr>
            <w:tcW w:w="1583" w:type="dxa"/>
          </w:tcPr>
          <w:p w14:paraId="53E8F038" w14:textId="77777777" w:rsidR="00783AC8" w:rsidRPr="00CA7549" w:rsidRDefault="00783AC8" w:rsidP="003C74ED">
            <w:pPr>
              <w:pStyle w:val="BlauerTextVorschlge"/>
              <w:cnfStyle w:val="000000000000" w:firstRow="0" w:lastRow="0" w:firstColumn="0" w:lastColumn="0" w:oddVBand="0" w:evenVBand="0" w:oddHBand="0" w:evenHBand="0" w:firstRowFirstColumn="0" w:firstRowLastColumn="0" w:lastRowFirstColumn="0" w:lastRowLastColumn="0"/>
            </w:pPr>
            <w:r>
              <w:t>CRUD</w:t>
            </w:r>
          </w:p>
        </w:tc>
        <w:tc>
          <w:tcPr>
            <w:tcW w:w="1583" w:type="dxa"/>
          </w:tcPr>
          <w:p w14:paraId="2A547B12" w14:textId="77777777" w:rsidR="00783AC8" w:rsidRPr="00CA7549" w:rsidRDefault="00783AC8" w:rsidP="003C74ED">
            <w:pPr>
              <w:pStyle w:val="BlauerTextVorschlge"/>
              <w:cnfStyle w:val="000000000000" w:firstRow="0" w:lastRow="0" w:firstColumn="0" w:lastColumn="0" w:oddVBand="0" w:evenVBand="0" w:oddHBand="0" w:evenHBand="0" w:firstRowFirstColumn="0" w:firstRowLastColumn="0" w:lastRowFirstColumn="0" w:lastRowLastColumn="0"/>
            </w:pPr>
            <w:r>
              <w:t>-</w:t>
            </w:r>
          </w:p>
        </w:tc>
        <w:tc>
          <w:tcPr>
            <w:tcW w:w="1584" w:type="dxa"/>
          </w:tcPr>
          <w:p w14:paraId="06023C82" w14:textId="77777777" w:rsidR="00783AC8" w:rsidRPr="00CA7549" w:rsidRDefault="00783AC8" w:rsidP="003C74ED">
            <w:pPr>
              <w:pStyle w:val="BlauerTextVorschlge"/>
              <w:cnfStyle w:val="000000000000" w:firstRow="0" w:lastRow="0" w:firstColumn="0" w:lastColumn="0" w:oddVBand="0" w:evenVBand="0" w:oddHBand="0" w:evenHBand="0" w:firstRowFirstColumn="0" w:firstRowLastColumn="0" w:lastRowFirstColumn="0" w:lastRowLastColumn="0"/>
            </w:pPr>
            <w:r>
              <w:t>R</w:t>
            </w:r>
          </w:p>
        </w:tc>
        <w:tc>
          <w:tcPr>
            <w:tcW w:w="1583" w:type="dxa"/>
          </w:tcPr>
          <w:p w14:paraId="1ED7E7F9" w14:textId="77777777" w:rsidR="00783AC8" w:rsidRPr="00CA7549" w:rsidRDefault="00783AC8" w:rsidP="003C74ED">
            <w:pPr>
              <w:pStyle w:val="BlauerTextVorschlge"/>
              <w:cnfStyle w:val="000000000000" w:firstRow="0" w:lastRow="0" w:firstColumn="0" w:lastColumn="0" w:oddVBand="0" w:evenVBand="0" w:oddHBand="0" w:evenHBand="0" w:firstRowFirstColumn="0" w:firstRowLastColumn="0" w:lastRowFirstColumn="0" w:lastRowLastColumn="0"/>
            </w:pPr>
            <w:r>
              <w:t>R</w:t>
            </w:r>
          </w:p>
        </w:tc>
        <w:tc>
          <w:tcPr>
            <w:tcW w:w="1584" w:type="dxa"/>
          </w:tcPr>
          <w:p w14:paraId="5BEAFD64" w14:textId="77777777" w:rsidR="00783AC8" w:rsidRPr="00CA7549" w:rsidRDefault="00783AC8" w:rsidP="003C74ED">
            <w:pPr>
              <w:pStyle w:val="BlauerTextVorschlge"/>
              <w:cnfStyle w:val="000000000000" w:firstRow="0" w:lastRow="0" w:firstColumn="0" w:lastColumn="0" w:oddVBand="0" w:evenVBand="0" w:oddHBand="0" w:evenHBand="0" w:firstRowFirstColumn="0" w:firstRowLastColumn="0" w:lastRowFirstColumn="0" w:lastRowLastColumn="0"/>
            </w:pPr>
            <w:r>
              <w:t>...</w:t>
            </w:r>
          </w:p>
        </w:tc>
      </w:tr>
      <w:tr w:rsidR="00783AC8" w:rsidRPr="00CA7549" w14:paraId="44CB599B" w14:textId="77777777" w:rsidTr="003C74ED">
        <w:tc>
          <w:tcPr>
            <w:cnfStyle w:val="001000000000" w:firstRow="0" w:lastRow="0" w:firstColumn="1" w:lastColumn="0" w:oddVBand="0" w:evenVBand="0" w:oddHBand="0" w:evenHBand="0" w:firstRowFirstColumn="0" w:firstRowLastColumn="0" w:lastRowFirstColumn="0" w:lastRowLastColumn="0"/>
            <w:tcW w:w="1834" w:type="dxa"/>
          </w:tcPr>
          <w:p w14:paraId="06176E6E" w14:textId="77777777" w:rsidR="00783AC8" w:rsidRPr="00CA7549" w:rsidRDefault="00783AC8" w:rsidP="003C74ED">
            <w:r>
              <w:t>Document</w:t>
            </w:r>
          </w:p>
        </w:tc>
        <w:tc>
          <w:tcPr>
            <w:tcW w:w="1583" w:type="dxa"/>
          </w:tcPr>
          <w:p w14:paraId="4BF41567" w14:textId="77777777" w:rsidR="00783AC8" w:rsidRPr="00CA7549" w:rsidRDefault="00783AC8" w:rsidP="003C74ED">
            <w:pPr>
              <w:pStyle w:val="BlauerTextVorschlge"/>
              <w:cnfStyle w:val="000000000000" w:firstRow="0" w:lastRow="0" w:firstColumn="0" w:lastColumn="0" w:oddVBand="0" w:evenVBand="0" w:oddHBand="0" w:evenHBand="0" w:firstRowFirstColumn="0" w:firstRowLastColumn="0" w:lastRowFirstColumn="0" w:lastRowLastColumn="0"/>
            </w:pPr>
            <w:r>
              <w:t>CRUD</w:t>
            </w:r>
          </w:p>
        </w:tc>
        <w:tc>
          <w:tcPr>
            <w:tcW w:w="1583" w:type="dxa"/>
          </w:tcPr>
          <w:p w14:paraId="6DE5E708" w14:textId="77777777" w:rsidR="00783AC8" w:rsidRPr="00CA7549" w:rsidRDefault="00783AC8" w:rsidP="003C74ED">
            <w:pPr>
              <w:pStyle w:val="BlauerTextVorschlge"/>
              <w:cnfStyle w:val="000000000000" w:firstRow="0" w:lastRow="0" w:firstColumn="0" w:lastColumn="0" w:oddVBand="0" w:evenVBand="0" w:oddHBand="0" w:evenHBand="0" w:firstRowFirstColumn="0" w:firstRowLastColumn="0" w:lastRowFirstColumn="0" w:lastRowLastColumn="0"/>
            </w:pPr>
            <w:r>
              <w:t>-</w:t>
            </w:r>
          </w:p>
        </w:tc>
        <w:tc>
          <w:tcPr>
            <w:tcW w:w="1584" w:type="dxa"/>
          </w:tcPr>
          <w:p w14:paraId="27DD1D36" w14:textId="77777777" w:rsidR="00783AC8" w:rsidRPr="00CA7549" w:rsidRDefault="00783AC8" w:rsidP="003C74ED">
            <w:pPr>
              <w:pStyle w:val="BlauerTextVorschlge"/>
              <w:cnfStyle w:val="000000000000" w:firstRow="0" w:lastRow="0" w:firstColumn="0" w:lastColumn="0" w:oddVBand="0" w:evenVBand="0" w:oddHBand="0" w:evenHBand="0" w:firstRowFirstColumn="0" w:firstRowLastColumn="0" w:lastRowFirstColumn="0" w:lastRowLastColumn="0"/>
            </w:pPr>
            <w:r>
              <w:t>CRUD</w:t>
            </w:r>
          </w:p>
        </w:tc>
        <w:tc>
          <w:tcPr>
            <w:tcW w:w="1583" w:type="dxa"/>
          </w:tcPr>
          <w:p w14:paraId="68B66B78" w14:textId="77777777" w:rsidR="00783AC8" w:rsidRPr="00CA7549" w:rsidRDefault="00783AC8" w:rsidP="003C74ED">
            <w:pPr>
              <w:pStyle w:val="BlauerTextVorschlge"/>
              <w:cnfStyle w:val="000000000000" w:firstRow="0" w:lastRow="0" w:firstColumn="0" w:lastColumn="0" w:oddVBand="0" w:evenVBand="0" w:oddHBand="0" w:evenHBand="0" w:firstRowFirstColumn="0" w:firstRowLastColumn="0" w:lastRowFirstColumn="0" w:lastRowLastColumn="0"/>
            </w:pPr>
            <w:r>
              <w:t>CRUD</w:t>
            </w:r>
          </w:p>
        </w:tc>
        <w:tc>
          <w:tcPr>
            <w:tcW w:w="1584" w:type="dxa"/>
          </w:tcPr>
          <w:p w14:paraId="3945C60B" w14:textId="77777777" w:rsidR="00783AC8" w:rsidRPr="00CA7549" w:rsidRDefault="00783AC8" w:rsidP="003C74ED">
            <w:pPr>
              <w:pStyle w:val="BlauerTextVorschlge"/>
              <w:cnfStyle w:val="000000000000" w:firstRow="0" w:lastRow="0" w:firstColumn="0" w:lastColumn="0" w:oddVBand="0" w:evenVBand="0" w:oddHBand="0" w:evenHBand="0" w:firstRowFirstColumn="0" w:firstRowLastColumn="0" w:lastRowFirstColumn="0" w:lastRowLastColumn="0"/>
            </w:pPr>
            <w:r>
              <w:t>...</w:t>
            </w:r>
          </w:p>
        </w:tc>
      </w:tr>
      <w:tr w:rsidR="00783AC8" w:rsidRPr="00CA7549" w14:paraId="4BFCD8B9" w14:textId="77777777" w:rsidTr="003C74ED">
        <w:tc>
          <w:tcPr>
            <w:cnfStyle w:val="001000000000" w:firstRow="0" w:lastRow="0" w:firstColumn="1" w:lastColumn="0" w:oddVBand="0" w:evenVBand="0" w:oddHBand="0" w:evenHBand="0" w:firstRowFirstColumn="0" w:firstRowLastColumn="0" w:lastRowFirstColumn="0" w:lastRowLastColumn="0"/>
            <w:tcW w:w="1834" w:type="dxa"/>
          </w:tcPr>
          <w:p w14:paraId="48395F55" w14:textId="77777777" w:rsidR="00783AC8" w:rsidRPr="00CA7549" w:rsidRDefault="00783AC8" w:rsidP="003C74ED">
            <w:r>
              <w:t>Station de pompage</w:t>
            </w:r>
          </w:p>
        </w:tc>
        <w:tc>
          <w:tcPr>
            <w:tcW w:w="1583" w:type="dxa"/>
          </w:tcPr>
          <w:p w14:paraId="5C0B196B" w14:textId="77777777" w:rsidR="00783AC8" w:rsidRPr="00CA7549" w:rsidRDefault="00783AC8" w:rsidP="003C74ED">
            <w:pPr>
              <w:pStyle w:val="BlauerTextVorschlge"/>
              <w:cnfStyle w:val="000000000000" w:firstRow="0" w:lastRow="0" w:firstColumn="0" w:lastColumn="0" w:oddVBand="0" w:evenVBand="0" w:oddHBand="0" w:evenHBand="0" w:firstRowFirstColumn="0" w:firstRowLastColumn="0" w:lastRowFirstColumn="0" w:lastRowLastColumn="0"/>
            </w:pPr>
            <w:r>
              <w:t>R</w:t>
            </w:r>
          </w:p>
        </w:tc>
        <w:tc>
          <w:tcPr>
            <w:tcW w:w="1583" w:type="dxa"/>
          </w:tcPr>
          <w:p w14:paraId="30DAFA09" w14:textId="77777777" w:rsidR="00783AC8" w:rsidRPr="00CA7549" w:rsidRDefault="00783AC8" w:rsidP="003C74ED">
            <w:pPr>
              <w:pStyle w:val="BlauerTextVorschlge"/>
              <w:cnfStyle w:val="000000000000" w:firstRow="0" w:lastRow="0" w:firstColumn="0" w:lastColumn="0" w:oddVBand="0" w:evenVBand="0" w:oddHBand="0" w:evenHBand="0" w:firstRowFirstColumn="0" w:firstRowLastColumn="0" w:lastRowFirstColumn="0" w:lastRowLastColumn="0"/>
            </w:pPr>
            <w:r>
              <w:t>-</w:t>
            </w:r>
          </w:p>
        </w:tc>
        <w:tc>
          <w:tcPr>
            <w:tcW w:w="1584" w:type="dxa"/>
          </w:tcPr>
          <w:p w14:paraId="5BB6EEC7" w14:textId="77777777" w:rsidR="00783AC8" w:rsidRPr="00CA7549" w:rsidRDefault="00783AC8" w:rsidP="003C74ED">
            <w:pPr>
              <w:pStyle w:val="BlauerTextVorschlge"/>
              <w:cnfStyle w:val="000000000000" w:firstRow="0" w:lastRow="0" w:firstColumn="0" w:lastColumn="0" w:oddVBand="0" w:evenVBand="0" w:oddHBand="0" w:evenHBand="0" w:firstRowFirstColumn="0" w:firstRowLastColumn="0" w:lastRowFirstColumn="0" w:lastRowLastColumn="0"/>
            </w:pPr>
            <w:r>
              <w:t>CRUD</w:t>
            </w:r>
          </w:p>
        </w:tc>
        <w:tc>
          <w:tcPr>
            <w:tcW w:w="1583" w:type="dxa"/>
          </w:tcPr>
          <w:p w14:paraId="13F33B63" w14:textId="77777777" w:rsidR="00783AC8" w:rsidRPr="00CA7549" w:rsidRDefault="00783AC8" w:rsidP="003C74ED">
            <w:pPr>
              <w:pStyle w:val="BlauerTextVorschlge"/>
              <w:cnfStyle w:val="000000000000" w:firstRow="0" w:lastRow="0" w:firstColumn="0" w:lastColumn="0" w:oddVBand="0" w:evenVBand="0" w:oddHBand="0" w:evenHBand="0" w:firstRowFirstColumn="0" w:firstRowLastColumn="0" w:lastRowFirstColumn="0" w:lastRowLastColumn="0"/>
            </w:pPr>
            <w:r>
              <w:t>RU</w:t>
            </w:r>
          </w:p>
        </w:tc>
        <w:tc>
          <w:tcPr>
            <w:tcW w:w="1584" w:type="dxa"/>
          </w:tcPr>
          <w:p w14:paraId="7539F870" w14:textId="77777777" w:rsidR="00783AC8" w:rsidRPr="00CA7549" w:rsidRDefault="00783AC8" w:rsidP="003C74ED">
            <w:pPr>
              <w:pStyle w:val="BlauerTextVorschlge"/>
              <w:cnfStyle w:val="000000000000" w:firstRow="0" w:lastRow="0" w:firstColumn="0" w:lastColumn="0" w:oddVBand="0" w:evenVBand="0" w:oddHBand="0" w:evenHBand="0" w:firstRowFirstColumn="0" w:firstRowLastColumn="0" w:lastRowFirstColumn="0" w:lastRowLastColumn="0"/>
            </w:pPr>
            <w:r>
              <w:t>...</w:t>
            </w:r>
          </w:p>
        </w:tc>
      </w:tr>
      <w:tr w:rsidR="00783AC8" w:rsidRPr="00CA7549" w14:paraId="18DE2C01" w14:textId="77777777" w:rsidTr="003C74ED">
        <w:tc>
          <w:tcPr>
            <w:cnfStyle w:val="001000000000" w:firstRow="0" w:lastRow="0" w:firstColumn="1" w:lastColumn="0" w:oddVBand="0" w:evenVBand="0" w:oddHBand="0" w:evenHBand="0" w:firstRowFirstColumn="0" w:firstRowLastColumn="0" w:lastRowFirstColumn="0" w:lastRowLastColumn="0"/>
            <w:tcW w:w="1834" w:type="dxa"/>
          </w:tcPr>
          <w:p w14:paraId="3E130ABF" w14:textId="77777777" w:rsidR="00783AC8" w:rsidRPr="00CA7549" w:rsidRDefault="00783AC8" w:rsidP="003C74ED">
            <w:r>
              <w:t>Installation d’extinction</w:t>
            </w:r>
          </w:p>
        </w:tc>
        <w:tc>
          <w:tcPr>
            <w:tcW w:w="1583" w:type="dxa"/>
          </w:tcPr>
          <w:p w14:paraId="7B901D8C" w14:textId="77777777" w:rsidR="00783AC8" w:rsidRPr="00CA7549" w:rsidRDefault="00783AC8" w:rsidP="003C74ED">
            <w:pPr>
              <w:pStyle w:val="BlauerTextVorschlge"/>
              <w:cnfStyle w:val="000000000000" w:firstRow="0" w:lastRow="0" w:firstColumn="0" w:lastColumn="0" w:oddVBand="0" w:evenVBand="0" w:oddHBand="0" w:evenHBand="0" w:firstRowFirstColumn="0" w:firstRowLastColumn="0" w:lastRowFirstColumn="0" w:lastRowLastColumn="0"/>
            </w:pPr>
            <w:r>
              <w:t>R</w:t>
            </w:r>
          </w:p>
        </w:tc>
        <w:tc>
          <w:tcPr>
            <w:tcW w:w="1583" w:type="dxa"/>
          </w:tcPr>
          <w:p w14:paraId="62CA6DBB" w14:textId="77777777" w:rsidR="00783AC8" w:rsidRPr="00CA7549" w:rsidRDefault="00783AC8" w:rsidP="003C74ED">
            <w:pPr>
              <w:pStyle w:val="BlauerTextVorschlge"/>
              <w:cnfStyle w:val="000000000000" w:firstRow="0" w:lastRow="0" w:firstColumn="0" w:lastColumn="0" w:oddVBand="0" w:evenVBand="0" w:oddHBand="0" w:evenHBand="0" w:firstRowFirstColumn="0" w:firstRowLastColumn="0" w:lastRowFirstColumn="0" w:lastRowLastColumn="0"/>
            </w:pPr>
            <w:r>
              <w:t>-</w:t>
            </w:r>
          </w:p>
        </w:tc>
        <w:tc>
          <w:tcPr>
            <w:tcW w:w="1584" w:type="dxa"/>
          </w:tcPr>
          <w:p w14:paraId="0AE0921A" w14:textId="77777777" w:rsidR="00783AC8" w:rsidRPr="00CA7549" w:rsidRDefault="00783AC8" w:rsidP="003C74ED">
            <w:pPr>
              <w:pStyle w:val="BlauerTextVorschlge"/>
              <w:cnfStyle w:val="000000000000" w:firstRow="0" w:lastRow="0" w:firstColumn="0" w:lastColumn="0" w:oddVBand="0" w:evenVBand="0" w:oddHBand="0" w:evenHBand="0" w:firstRowFirstColumn="0" w:firstRowLastColumn="0" w:lastRowFirstColumn="0" w:lastRowLastColumn="0"/>
            </w:pPr>
            <w:r>
              <w:t>CRUD</w:t>
            </w:r>
          </w:p>
        </w:tc>
        <w:tc>
          <w:tcPr>
            <w:tcW w:w="1583" w:type="dxa"/>
          </w:tcPr>
          <w:p w14:paraId="6451A9E3" w14:textId="77777777" w:rsidR="00783AC8" w:rsidRPr="00CA7549" w:rsidRDefault="00783AC8" w:rsidP="003C74ED">
            <w:pPr>
              <w:pStyle w:val="BlauerTextVorschlge"/>
              <w:cnfStyle w:val="000000000000" w:firstRow="0" w:lastRow="0" w:firstColumn="0" w:lastColumn="0" w:oddVBand="0" w:evenVBand="0" w:oddHBand="0" w:evenHBand="0" w:firstRowFirstColumn="0" w:firstRowLastColumn="0" w:lastRowFirstColumn="0" w:lastRowLastColumn="0"/>
            </w:pPr>
            <w:r>
              <w:t>RU</w:t>
            </w:r>
          </w:p>
        </w:tc>
        <w:tc>
          <w:tcPr>
            <w:tcW w:w="1584" w:type="dxa"/>
          </w:tcPr>
          <w:p w14:paraId="2BEF5D61" w14:textId="77777777" w:rsidR="00783AC8" w:rsidRPr="00CA7549" w:rsidRDefault="00783AC8" w:rsidP="003C74ED">
            <w:pPr>
              <w:pStyle w:val="BlauerTextVorschlge"/>
              <w:cnfStyle w:val="000000000000" w:firstRow="0" w:lastRow="0" w:firstColumn="0" w:lastColumn="0" w:oddVBand="0" w:evenVBand="0" w:oddHBand="0" w:evenHBand="0" w:firstRowFirstColumn="0" w:firstRowLastColumn="0" w:lastRowFirstColumn="0" w:lastRowLastColumn="0"/>
            </w:pPr>
            <w:r>
              <w:t>...</w:t>
            </w:r>
          </w:p>
        </w:tc>
      </w:tr>
      <w:tr w:rsidR="00783AC8" w:rsidRPr="00CA7549" w14:paraId="66B44A1F" w14:textId="77777777" w:rsidTr="003C74ED">
        <w:tc>
          <w:tcPr>
            <w:cnfStyle w:val="001000000000" w:firstRow="0" w:lastRow="0" w:firstColumn="1" w:lastColumn="0" w:oddVBand="0" w:evenVBand="0" w:oddHBand="0" w:evenHBand="0" w:firstRowFirstColumn="0" w:firstRowLastColumn="0" w:lastRowFirstColumn="0" w:lastRowLastColumn="0"/>
            <w:tcW w:w="1834" w:type="dxa"/>
          </w:tcPr>
          <w:p w14:paraId="1E4AED12" w14:textId="77777777" w:rsidR="00783AC8" w:rsidRPr="00CA7549" w:rsidRDefault="00783AC8" w:rsidP="003C74ED">
            <w:r>
              <w:t>Réservoir d’eau</w:t>
            </w:r>
          </w:p>
        </w:tc>
        <w:tc>
          <w:tcPr>
            <w:tcW w:w="1583" w:type="dxa"/>
          </w:tcPr>
          <w:p w14:paraId="3B7582B0" w14:textId="77777777" w:rsidR="00783AC8" w:rsidRPr="00CA7549" w:rsidRDefault="00783AC8" w:rsidP="003C74ED">
            <w:pPr>
              <w:pStyle w:val="BlauerTextVorschlge"/>
              <w:cnfStyle w:val="000000000000" w:firstRow="0" w:lastRow="0" w:firstColumn="0" w:lastColumn="0" w:oddVBand="0" w:evenVBand="0" w:oddHBand="0" w:evenHBand="0" w:firstRowFirstColumn="0" w:firstRowLastColumn="0" w:lastRowFirstColumn="0" w:lastRowLastColumn="0"/>
            </w:pPr>
            <w:r>
              <w:t>R</w:t>
            </w:r>
          </w:p>
        </w:tc>
        <w:tc>
          <w:tcPr>
            <w:tcW w:w="1583" w:type="dxa"/>
          </w:tcPr>
          <w:p w14:paraId="262367CA" w14:textId="77777777" w:rsidR="00783AC8" w:rsidRPr="00CA7549" w:rsidRDefault="00783AC8" w:rsidP="003C74ED">
            <w:pPr>
              <w:pStyle w:val="BlauerTextVorschlge"/>
              <w:cnfStyle w:val="000000000000" w:firstRow="0" w:lastRow="0" w:firstColumn="0" w:lastColumn="0" w:oddVBand="0" w:evenVBand="0" w:oddHBand="0" w:evenHBand="0" w:firstRowFirstColumn="0" w:firstRowLastColumn="0" w:lastRowFirstColumn="0" w:lastRowLastColumn="0"/>
            </w:pPr>
            <w:r>
              <w:t>-</w:t>
            </w:r>
          </w:p>
        </w:tc>
        <w:tc>
          <w:tcPr>
            <w:tcW w:w="1584" w:type="dxa"/>
          </w:tcPr>
          <w:p w14:paraId="37517FA8" w14:textId="77777777" w:rsidR="00783AC8" w:rsidRPr="00CA7549" w:rsidRDefault="00783AC8" w:rsidP="003C74ED">
            <w:pPr>
              <w:pStyle w:val="BlauerTextVorschlge"/>
              <w:cnfStyle w:val="000000000000" w:firstRow="0" w:lastRow="0" w:firstColumn="0" w:lastColumn="0" w:oddVBand="0" w:evenVBand="0" w:oddHBand="0" w:evenHBand="0" w:firstRowFirstColumn="0" w:firstRowLastColumn="0" w:lastRowFirstColumn="0" w:lastRowLastColumn="0"/>
            </w:pPr>
            <w:r>
              <w:t>CRUD</w:t>
            </w:r>
          </w:p>
        </w:tc>
        <w:tc>
          <w:tcPr>
            <w:tcW w:w="1583" w:type="dxa"/>
          </w:tcPr>
          <w:p w14:paraId="4C9B309D" w14:textId="77777777" w:rsidR="00783AC8" w:rsidRPr="00CA7549" w:rsidRDefault="00783AC8" w:rsidP="003C74ED">
            <w:pPr>
              <w:pStyle w:val="BlauerTextVorschlge"/>
              <w:cnfStyle w:val="000000000000" w:firstRow="0" w:lastRow="0" w:firstColumn="0" w:lastColumn="0" w:oddVBand="0" w:evenVBand="0" w:oddHBand="0" w:evenHBand="0" w:firstRowFirstColumn="0" w:firstRowLastColumn="0" w:lastRowFirstColumn="0" w:lastRowLastColumn="0"/>
            </w:pPr>
            <w:r>
              <w:t>RU</w:t>
            </w:r>
          </w:p>
        </w:tc>
        <w:tc>
          <w:tcPr>
            <w:tcW w:w="1584" w:type="dxa"/>
          </w:tcPr>
          <w:p w14:paraId="78A4D60B" w14:textId="77777777" w:rsidR="00783AC8" w:rsidRPr="00CA7549" w:rsidRDefault="00783AC8" w:rsidP="003C74ED">
            <w:pPr>
              <w:pStyle w:val="BlauerTextVorschlge"/>
              <w:cnfStyle w:val="000000000000" w:firstRow="0" w:lastRow="0" w:firstColumn="0" w:lastColumn="0" w:oddVBand="0" w:evenVBand="0" w:oddHBand="0" w:evenHBand="0" w:firstRowFirstColumn="0" w:firstRowLastColumn="0" w:lastRowFirstColumn="0" w:lastRowLastColumn="0"/>
            </w:pPr>
            <w:r>
              <w:t>...</w:t>
            </w:r>
          </w:p>
        </w:tc>
      </w:tr>
      <w:tr w:rsidR="00783AC8" w:rsidRPr="00CA7549" w14:paraId="472A9F87" w14:textId="77777777" w:rsidTr="003C74ED">
        <w:tc>
          <w:tcPr>
            <w:cnfStyle w:val="001000000000" w:firstRow="0" w:lastRow="0" w:firstColumn="1" w:lastColumn="0" w:oddVBand="0" w:evenVBand="0" w:oddHBand="0" w:evenHBand="0" w:firstRowFirstColumn="0" w:firstRowLastColumn="0" w:lastRowFirstColumn="0" w:lastRowLastColumn="0"/>
            <w:tcW w:w="1834" w:type="dxa"/>
          </w:tcPr>
          <w:p w14:paraId="2D8C7748" w14:textId="1B9B1E3F" w:rsidR="00783AC8" w:rsidRPr="00CA7549" w:rsidRDefault="00783AC8" w:rsidP="003C74ED">
            <w:r>
              <w:t>Installation d’approvision</w:t>
            </w:r>
            <w:r w:rsidR="00BD5834">
              <w:t>-</w:t>
            </w:r>
            <w:r>
              <w:t>nement en eau</w:t>
            </w:r>
          </w:p>
        </w:tc>
        <w:tc>
          <w:tcPr>
            <w:tcW w:w="1583" w:type="dxa"/>
          </w:tcPr>
          <w:p w14:paraId="00C8CDD7" w14:textId="77777777" w:rsidR="00783AC8" w:rsidRPr="00CA7549" w:rsidRDefault="00783AC8" w:rsidP="003C74ED">
            <w:pPr>
              <w:pStyle w:val="BlauerTextVorschlge"/>
              <w:cnfStyle w:val="000000000000" w:firstRow="0" w:lastRow="0" w:firstColumn="0" w:lastColumn="0" w:oddVBand="0" w:evenVBand="0" w:oddHBand="0" w:evenHBand="0" w:firstRowFirstColumn="0" w:firstRowLastColumn="0" w:lastRowFirstColumn="0" w:lastRowLastColumn="0"/>
            </w:pPr>
            <w:r>
              <w:t>R</w:t>
            </w:r>
          </w:p>
        </w:tc>
        <w:tc>
          <w:tcPr>
            <w:tcW w:w="1583" w:type="dxa"/>
          </w:tcPr>
          <w:p w14:paraId="328D6BED" w14:textId="77777777" w:rsidR="00783AC8" w:rsidRPr="00CA7549" w:rsidRDefault="00783AC8" w:rsidP="003C74ED">
            <w:pPr>
              <w:pStyle w:val="BlauerTextVorschlge"/>
              <w:cnfStyle w:val="000000000000" w:firstRow="0" w:lastRow="0" w:firstColumn="0" w:lastColumn="0" w:oddVBand="0" w:evenVBand="0" w:oddHBand="0" w:evenHBand="0" w:firstRowFirstColumn="0" w:firstRowLastColumn="0" w:lastRowFirstColumn="0" w:lastRowLastColumn="0"/>
            </w:pPr>
            <w:r>
              <w:t>-</w:t>
            </w:r>
          </w:p>
        </w:tc>
        <w:tc>
          <w:tcPr>
            <w:tcW w:w="1584" w:type="dxa"/>
          </w:tcPr>
          <w:p w14:paraId="76722D20" w14:textId="77777777" w:rsidR="00783AC8" w:rsidRPr="00CA7549" w:rsidRDefault="00783AC8" w:rsidP="003C74ED">
            <w:pPr>
              <w:pStyle w:val="BlauerTextVorschlge"/>
              <w:cnfStyle w:val="000000000000" w:firstRow="0" w:lastRow="0" w:firstColumn="0" w:lastColumn="0" w:oddVBand="0" w:evenVBand="0" w:oddHBand="0" w:evenHBand="0" w:firstRowFirstColumn="0" w:firstRowLastColumn="0" w:lastRowFirstColumn="0" w:lastRowLastColumn="0"/>
            </w:pPr>
            <w:r>
              <w:t>CRUD</w:t>
            </w:r>
          </w:p>
        </w:tc>
        <w:tc>
          <w:tcPr>
            <w:tcW w:w="1583" w:type="dxa"/>
          </w:tcPr>
          <w:p w14:paraId="153A1BA7" w14:textId="77777777" w:rsidR="00783AC8" w:rsidRPr="00CA7549" w:rsidRDefault="00783AC8" w:rsidP="003C74ED">
            <w:pPr>
              <w:pStyle w:val="BlauerTextVorschlge"/>
              <w:cnfStyle w:val="000000000000" w:firstRow="0" w:lastRow="0" w:firstColumn="0" w:lastColumn="0" w:oddVBand="0" w:evenVBand="0" w:oddHBand="0" w:evenHBand="0" w:firstRowFirstColumn="0" w:firstRowLastColumn="0" w:lastRowFirstColumn="0" w:lastRowLastColumn="0"/>
            </w:pPr>
            <w:r>
              <w:t>RU</w:t>
            </w:r>
          </w:p>
        </w:tc>
        <w:tc>
          <w:tcPr>
            <w:tcW w:w="1584" w:type="dxa"/>
          </w:tcPr>
          <w:p w14:paraId="71438AA4" w14:textId="77777777" w:rsidR="00783AC8" w:rsidRPr="00CA7549" w:rsidRDefault="00783AC8" w:rsidP="003C74ED">
            <w:pPr>
              <w:pStyle w:val="BlauerTextVorschlge"/>
              <w:cnfStyle w:val="000000000000" w:firstRow="0" w:lastRow="0" w:firstColumn="0" w:lastColumn="0" w:oddVBand="0" w:evenVBand="0" w:oddHBand="0" w:evenHBand="0" w:firstRowFirstColumn="0" w:firstRowLastColumn="0" w:lastRowFirstColumn="0" w:lastRowLastColumn="0"/>
            </w:pPr>
            <w:r>
              <w:t>...</w:t>
            </w:r>
          </w:p>
        </w:tc>
      </w:tr>
      <w:tr w:rsidR="00783AC8" w:rsidRPr="00CA7549" w14:paraId="2B83B0F7" w14:textId="77777777" w:rsidTr="003C74ED">
        <w:tc>
          <w:tcPr>
            <w:cnfStyle w:val="001000000000" w:firstRow="0" w:lastRow="0" w:firstColumn="1" w:lastColumn="0" w:oddVBand="0" w:evenVBand="0" w:oddHBand="0" w:evenHBand="0" w:firstRowFirstColumn="0" w:firstRowLastColumn="0" w:lastRowFirstColumn="0" w:lastRowLastColumn="0"/>
            <w:tcW w:w="1834" w:type="dxa"/>
          </w:tcPr>
          <w:p w14:paraId="4936D1E3" w14:textId="28E418D3" w:rsidR="00783AC8" w:rsidRPr="00CA7549" w:rsidRDefault="00783AC8" w:rsidP="003C74ED">
            <w:r>
              <w:t>Approvisionne</w:t>
            </w:r>
            <w:r w:rsidR="00BD5834">
              <w:t>-</w:t>
            </w:r>
            <w:r>
              <w:t>ment en eau_volume</w:t>
            </w:r>
          </w:p>
        </w:tc>
        <w:tc>
          <w:tcPr>
            <w:tcW w:w="1583" w:type="dxa"/>
          </w:tcPr>
          <w:p w14:paraId="571ED51E" w14:textId="77777777" w:rsidR="00783AC8" w:rsidRPr="00CA7549" w:rsidRDefault="00783AC8" w:rsidP="003C74ED">
            <w:pPr>
              <w:pStyle w:val="BlauerTextVorschlge"/>
              <w:cnfStyle w:val="000000000000" w:firstRow="0" w:lastRow="0" w:firstColumn="0" w:lastColumn="0" w:oddVBand="0" w:evenVBand="0" w:oddHBand="0" w:evenHBand="0" w:firstRowFirstColumn="0" w:firstRowLastColumn="0" w:lastRowFirstColumn="0" w:lastRowLastColumn="0"/>
            </w:pPr>
            <w:r>
              <w:t>CRU</w:t>
            </w:r>
          </w:p>
        </w:tc>
        <w:tc>
          <w:tcPr>
            <w:tcW w:w="1583" w:type="dxa"/>
          </w:tcPr>
          <w:p w14:paraId="54E2D011" w14:textId="77777777" w:rsidR="00783AC8" w:rsidRPr="00CA7549" w:rsidRDefault="00783AC8" w:rsidP="003C74ED">
            <w:pPr>
              <w:pStyle w:val="BlauerTextVorschlge"/>
              <w:cnfStyle w:val="000000000000" w:firstRow="0" w:lastRow="0" w:firstColumn="0" w:lastColumn="0" w:oddVBand="0" w:evenVBand="0" w:oddHBand="0" w:evenHBand="0" w:firstRowFirstColumn="0" w:firstRowLastColumn="0" w:lastRowFirstColumn="0" w:lastRowLastColumn="0"/>
            </w:pPr>
            <w:r>
              <w:t>-</w:t>
            </w:r>
          </w:p>
        </w:tc>
        <w:tc>
          <w:tcPr>
            <w:tcW w:w="1584" w:type="dxa"/>
          </w:tcPr>
          <w:p w14:paraId="1C54F2CC" w14:textId="77777777" w:rsidR="00783AC8" w:rsidRPr="00CA7549" w:rsidRDefault="00783AC8" w:rsidP="003C74ED">
            <w:pPr>
              <w:pStyle w:val="BlauerTextVorschlge"/>
              <w:cnfStyle w:val="000000000000" w:firstRow="0" w:lastRow="0" w:firstColumn="0" w:lastColumn="0" w:oddVBand="0" w:evenVBand="0" w:oddHBand="0" w:evenHBand="0" w:firstRowFirstColumn="0" w:firstRowLastColumn="0" w:lastRowFirstColumn="0" w:lastRowLastColumn="0"/>
            </w:pPr>
            <w:r>
              <w:t>R</w:t>
            </w:r>
          </w:p>
        </w:tc>
        <w:tc>
          <w:tcPr>
            <w:tcW w:w="1583" w:type="dxa"/>
          </w:tcPr>
          <w:p w14:paraId="01F32EB1" w14:textId="77777777" w:rsidR="00783AC8" w:rsidRPr="00CA7549" w:rsidRDefault="00783AC8" w:rsidP="003C74ED">
            <w:pPr>
              <w:pStyle w:val="BlauerTextVorschlge"/>
              <w:cnfStyle w:val="000000000000" w:firstRow="0" w:lastRow="0" w:firstColumn="0" w:lastColumn="0" w:oddVBand="0" w:evenVBand="0" w:oddHBand="0" w:evenHBand="0" w:firstRowFirstColumn="0" w:firstRowLastColumn="0" w:lastRowFirstColumn="0" w:lastRowLastColumn="0"/>
            </w:pPr>
            <w:r>
              <w:t>R</w:t>
            </w:r>
          </w:p>
        </w:tc>
        <w:tc>
          <w:tcPr>
            <w:tcW w:w="1584" w:type="dxa"/>
          </w:tcPr>
          <w:p w14:paraId="6952E0B7" w14:textId="77777777" w:rsidR="00783AC8" w:rsidRPr="00CA7549" w:rsidRDefault="00783AC8" w:rsidP="003C74ED">
            <w:pPr>
              <w:pStyle w:val="BlauerTextVorschlge"/>
              <w:cnfStyle w:val="000000000000" w:firstRow="0" w:lastRow="0" w:firstColumn="0" w:lastColumn="0" w:oddVBand="0" w:evenVBand="0" w:oddHBand="0" w:evenHBand="0" w:firstRowFirstColumn="0" w:firstRowLastColumn="0" w:lastRowFirstColumn="0" w:lastRowLastColumn="0"/>
            </w:pPr>
            <w:r>
              <w:t>...</w:t>
            </w:r>
          </w:p>
        </w:tc>
      </w:tr>
      <w:tr w:rsidR="00783AC8" w:rsidRPr="00CA7549" w14:paraId="20E6295F" w14:textId="77777777" w:rsidTr="003C74ED">
        <w:tc>
          <w:tcPr>
            <w:cnfStyle w:val="001000000000" w:firstRow="0" w:lastRow="0" w:firstColumn="1" w:lastColumn="0" w:oddVBand="0" w:evenVBand="0" w:oddHBand="0" w:evenHBand="0" w:firstRowFirstColumn="0" w:firstRowLastColumn="0" w:lastRowFirstColumn="0" w:lastRowLastColumn="0"/>
            <w:tcW w:w="1834" w:type="dxa"/>
          </w:tcPr>
          <w:p w14:paraId="7628AE19" w14:textId="51992A7F" w:rsidR="00783AC8" w:rsidRPr="00CA7549" w:rsidRDefault="00783AC8" w:rsidP="003C74ED">
            <w:r>
              <w:t>Livraison d’eau_apport_</w:t>
            </w:r>
            <w:r w:rsidR="00BD5834">
              <w:br/>
            </w:r>
            <w:r>
              <w:t>volume</w:t>
            </w:r>
          </w:p>
        </w:tc>
        <w:tc>
          <w:tcPr>
            <w:tcW w:w="1583" w:type="dxa"/>
          </w:tcPr>
          <w:p w14:paraId="11ABE208" w14:textId="77777777" w:rsidR="00783AC8" w:rsidRPr="00CA7549" w:rsidRDefault="00783AC8" w:rsidP="003C74ED">
            <w:pPr>
              <w:pStyle w:val="BlauerTextVorschlge"/>
              <w:cnfStyle w:val="000000000000" w:firstRow="0" w:lastRow="0" w:firstColumn="0" w:lastColumn="0" w:oddVBand="0" w:evenVBand="0" w:oddHBand="0" w:evenHBand="0" w:firstRowFirstColumn="0" w:firstRowLastColumn="0" w:lastRowFirstColumn="0" w:lastRowLastColumn="0"/>
            </w:pPr>
            <w:r>
              <w:t>CRU</w:t>
            </w:r>
          </w:p>
        </w:tc>
        <w:tc>
          <w:tcPr>
            <w:tcW w:w="1583" w:type="dxa"/>
          </w:tcPr>
          <w:p w14:paraId="0A0B0495" w14:textId="77777777" w:rsidR="00783AC8" w:rsidRPr="00CA7549" w:rsidRDefault="00783AC8" w:rsidP="003C74ED">
            <w:pPr>
              <w:pStyle w:val="BlauerTextVorschlge"/>
              <w:cnfStyle w:val="000000000000" w:firstRow="0" w:lastRow="0" w:firstColumn="0" w:lastColumn="0" w:oddVBand="0" w:evenVBand="0" w:oddHBand="0" w:evenHBand="0" w:firstRowFirstColumn="0" w:firstRowLastColumn="0" w:lastRowFirstColumn="0" w:lastRowLastColumn="0"/>
            </w:pPr>
            <w:r>
              <w:t>-</w:t>
            </w:r>
          </w:p>
        </w:tc>
        <w:tc>
          <w:tcPr>
            <w:tcW w:w="1584" w:type="dxa"/>
          </w:tcPr>
          <w:p w14:paraId="63BB7A08" w14:textId="77777777" w:rsidR="00783AC8" w:rsidRPr="00CA7549" w:rsidRDefault="00783AC8" w:rsidP="003C74ED">
            <w:pPr>
              <w:pStyle w:val="BlauerTextVorschlge"/>
              <w:cnfStyle w:val="000000000000" w:firstRow="0" w:lastRow="0" w:firstColumn="0" w:lastColumn="0" w:oddVBand="0" w:evenVBand="0" w:oddHBand="0" w:evenHBand="0" w:firstRowFirstColumn="0" w:firstRowLastColumn="0" w:lastRowFirstColumn="0" w:lastRowLastColumn="0"/>
            </w:pPr>
            <w:r>
              <w:t>R</w:t>
            </w:r>
          </w:p>
        </w:tc>
        <w:tc>
          <w:tcPr>
            <w:tcW w:w="1583" w:type="dxa"/>
          </w:tcPr>
          <w:p w14:paraId="2A455DB3" w14:textId="77777777" w:rsidR="00783AC8" w:rsidRPr="00CA7549" w:rsidRDefault="00783AC8" w:rsidP="003C74ED">
            <w:pPr>
              <w:pStyle w:val="BlauerTextVorschlge"/>
              <w:cnfStyle w:val="000000000000" w:firstRow="0" w:lastRow="0" w:firstColumn="0" w:lastColumn="0" w:oddVBand="0" w:evenVBand="0" w:oddHBand="0" w:evenHBand="0" w:firstRowFirstColumn="0" w:firstRowLastColumn="0" w:lastRowFirstColumn="0" w:lastRowLastColumn="0"/>
            </w:pPr>
            <w:r>
              <w:t>R</w:t>
            </w:r>
          </w:p>
        </w:tc>
        <w:tc>
          <w:tcPr>
            <w:tcW w:w="1584" w:type="dxa"/>
          </w:tcPr>
          <w:p w14:paraId="422858DF" w14:textId="77777777" w:rsidR="00783AC8" w:rsidRPr="00CA7549" w:rsidRDefault="00783AC8" w:rsidP="003C74ED">
            <w:pPr>
              <w:pStyle w:val="BlauerTextVorschlge"/>
              <w:cnfStyle w:val="000000000000" w:firstRow="0" w:lastRow="0" w:firstColumn="0" w:lastColumn="0" w:oddVBand="0" w:evenVBand="0" w:oddHBand="0" w:evenHBand="0" w:firstRowFirstColumn="0" w:firstRowLastColumn="0" w:lastRowFirstColumn="0" w:lastRowLastColumn="0"/>
            </w:pPr>
            <w:r>
              <w:t>...</w:t>
            </w:r>
          </w:p>
        </w:tc>
      </w:tr>
      <w:tr w:rsidR="00783AC8" w:rsidRPr="00CA7549" w14:paraId="34AED148" w14:textId="77777777" w:rsidTr="003C74ED">
        <w:tc>
          <w:tcPr>
            <w:cnfStyle w:val="001000000000" w:firstRow="0" w:lastRow="0" w:firstColumn="1" w:lastColumn="0" w:oddVBand="0" w:evenVBand="0" w:oddHBand="0" w:evenHBand="0" w:firstRowFirstColumn="0" w:firstRowLastColumn="0" w:lastRowFirstColumn="0" w:lastRowLastColumn="0"/>
            <w:tcW w:w="1834" w:type="dxa"/>
          </w:tcPr>
          <w:p w14:paraId="38CDEA7E" w14:textId="7C002DCA" w:rsidR="00783AC8" w:rsidRPr="00CA7549" w:rsidRDefault="00783AC8" w:rsidP="003C74ED">
            <w:r>
              <w:t>Zone d’approvision</w:t>
            </w:r>
            <w:r w:rsidR="00BD5834">
              <w:t>-</w:t>
            </w:r>
            <w:r>
              <w:t>nement en eau</w:t>
            </w:r>
          </w:p>
        </w:tc>
        <w:tc>
          <w:tcPr>
            <w:tcW w:w="1583" w:type="dxa"/>
          </w:tcPr>
          <w:p w14:paraId="4EA9BA77" w14:textId="77777777" w:rsidR="00783AC8" w:rsidRPr="00CA7549" w:rsidRDefault="00783AC8" w:rsidP="003C74ED">
            <w:pPr>
              <w:pStyle w:val="BlauerTextVorschlge"/>
              <w:cnfStyle w:val="000000000000" w:firstRow="0" w:lastRow="0" w:firstColumn="0" w:lastColumn="0" w:oddVBand="0" w:evenVBand="0" w:oddHBand="0" w:evenHBand="0" w:firstRowFirstColumn="0" w:firstRowLastColumn="0" w:lastRowFirstColumn="0" w:lastRowLastColumn="0"/>
            </w:pPr>
            <w:r>
              <w:t>R</w:t>
            </w:r>
          </w:p>
        </w:tc>
        <w:tc>
          <w:tcPr>
            <w:tcW w:w="1583" w:type="dxa"/>
          </w:tcPr>
          <w:p w14:paraId="60634723" w14:textId="77777777" w:rsidR="00783AC8" w:rsidRPr="00CA7549" w:rsidRDefault="00783AC8" w:rsidP="003C74ED">
            <w:pPr>
              <w:pStyle w:val="BlauerTextVorschlge"/>
              <w:cnfStyle w:val="000000000000" w:firstRow="0" w:lastRow="0" w:firstColumn="0" w:lastColumn="0" w:oddVBand="0" w:evenVBand="0" w:oddHBand="0" w:evenHBand="0" w:firstRowFirstColumn="0" w:firstRowLastColumn="0" w:lastRowFirstColumn="0" w:lastRowLastColumn="0"/>
            </w:pPr>
            <w:r>
              <w:t>-</w:t>
            </w:r>
          </w:p>
        </w:tc>
        <w:tc>
          <w:tcPr>
            <w:tcW w:w="1584" w:type="dxa"/>
          </w:tcPr>
          <w:p w14:paraId="5BACF6BC" w14:textId="77777777" w:rsidR="00783AC8" w:rsidRPr="00CA7549" w:rsidRDefault="00783AC8" w:rsidP="003C74ED">
            <w:pPr>
              <w:pStyle w:val="BlauerTextVorschlge"/>
              <w:cnfStyle w:val="000000000000" w:firstRow="0" w:lastRow="0" w:firstColumn="0" w:lastColumn="0" w:oddVBand="0" w:evenVBand="0" w:oddHBand="0" w:evenHBand="0" w:firstRowFirstColumn="0" w:firstRowLastColumn="0" w:lastRowFirstColumn="0" w:lastRowLastColumn="0"/>
            </w:pPr>
            <w:r>
              <w:t>CRUD</w:t>
            </w:r>
          </w:p>
        </w:tc>
        <w:tc>
          <w:tcPr>
            <w:tcW w:w="1583" w:type="dxa"/>
          </w:tcPr>
          <w:p w14:paraId="15826F27" w14:textId="77777777" w:rsidR="00783AC8" w:rsidRPr="00CA7549" w:rsidRDefault="00783AC8" w:rsidP="003C74ED">
            <w:pPr>
              <w:pStyle w:val="BlauerTextVorschlge"/>
              <w:cnfStyle w:val="000000000000" w:firstRow="0" w:lastRow="0" w:firstColumn="0" w:lastColumn="0" w:oddVBand="0" w:evenVBand="0" w:oddHBand="0" w:evenHBand="0" w:firstRowFirstColumn="0" w:firstRowLastColumn="0" w:lastRowFirstColumn="0" w:lastRowLastColumn="0"/>
            </w:pPr>
            <w:r>
              <w:t>RU</w:t>
            </w:r>
          </w:p>
        </w:tc>
        <w:tc>
          <w:tcPr>
            <w:tcW w:w="1584" w:type="dxa"/>
          </w:tcPr>
          <w:p w14:paraId="47EEF160" w14:textId="77777777" w:rsidR="00783AC8" w:rsidRPr="00CA7549" w:rsidRDefault="00783AC8" w:rsidP="003C74ED">
            <w:pPr>
              <w:pStyle w:val="BlauerTextVorschlge"/>
              <w:cnfStyle w:val="000000000000" w:firstRow="0" w:lastRow="0" w:firstColumn="0" w:lastColumn="0" w:oddVBand="0" w:evenVBand="0" w:oddHBand="0" w:evenHBand="0" w:firstRowFirstColumn="0" w:firstRowLastColumn="0" w:lastRowFirstColumn="0" w:lastRowLastColumn="0"/>
            </w:pPr>
            <w:r>
              <w:t>...</w:t>
            </w:r>
          </w:p>
        </w:tc>
      </w:tr>
      <w:tr w:rsidR="00783AC8" w:rsidRPr="00CA7549" w14:paraId="64356BA6" w14:textId="77777777" w:rsidTr="003C74ED">
        <w:tc>
          <w:tcPr>
            <w:cnfStyle w:val="001000000000" w:firstRow="0" w:lastRow="0" w:firstColumn="1" w:lastColumn="0" w:oddVBand="0" w:evenVBand="0" w:oddHBand="0" w:evenHBand="0" w:firstRowFirstColumn="0" w:firstRowLastColumn="0" w:lastRowFirstColumn="0" w:lastRowLastColumn="0"/>
            <w:tcW w:w="1834" w:type="dxa"/>
          </w:tcPr>
          <w:p w14:paraId="319F9617" w14:textId="77777777" w:rsidR="00783AC8" w:rsidRPr="00CA7549" w:rsidRDefault="00783AC8" w:rsidP="003C74ED">
            <w:r>
              <w:t>Consommation d’eau_volume</w:t>
            </w:r>
          </w:p>
        </w:tc>
        <w:tc>
          <w:tcPr>
            <w:tcW w:w="1583" w:type="dxa"/>
          </w:tcPr>
          <w:p w14:paraId="524DCF83" w14:textId="77777777" w:rsidR="00783AC8" w:rsidRPr="00CA7549" w:rsidRDefault="00783AC8" w:rsidP="003C74ED">
            <w:pPr>
              <w:pStyle w:val="BlauerTextVorschlge"/>
              <w:cnfStyle w:val="000000000000" w:firstRow="0" w:lastRow="0" w:firstColumn="0" w:lastColumn="0" w:oddVBand="0" w:evenVBand="0" w:oddHBand="0" w:evenHBand="0" w:firstRowFirstColumn="0" w:firstRowLastColumn="0" w:lastRowFirstColumn="0" w:lastRowLastColumn="0"/>
            </w:pPr>
            <w:r>
              <w:t>CRU</w:t>
            </w:r>
          </w:p>
        </w:tc>
        <w:tc>
          <w:tcPr>
            <w:tcW w:w="1583" w:type="dxa"/>
          </w:tcPr>
          <w:p w14:paraId="0E1EC8A8" w14:textId="77777777" w:rsidR="00783AC8" w:rsidRPr="00CA7549" w:rsidRDefault="00783AC8" w:rsidP="003C74ED">
            <w:pPr>
              <w:pStyle w:val="BlauerTextVorschlge"/>
              <w:cnfStyle w:val="000000000000" w:firstRow="0" w:lastRow="0" w:firstColumn="0" w:lastColumn="0" w:oddVBand="0" w:evenVBand="0" w:oddHBand="0" w:evenHBand="0" w:firstRowFirstColumn="0" w:firstRowLastColumn="0" w:lastRowFirstColumn="0" w:lastRowLastColumn="0"/>
            </w:pPr>
            <w:r>
              <w:t>-</w:t>
            </w:r>
          </w:p>
        </w:tc>
        <w:tc>
          <w:tcPr>
            <w:tcW w:w="1584" w:type="dxa"/>
          </w:tcPr>
          <w:p w14:paraId="4E04965E" w14:textId="77777777" w:rsidR="00783AC8" w:rsidRPr="00CA7549" w:rsidRDefault="00783AC8" w:rsidP="003C74ED">
            <w:pPr>
              <w:pStyle w:val="BlauerTextVorschlge"/>
              <w:cnfStyle w:val="000000000000" w:firstRow="0" w:lastRow="0" w:firstColumn="0" w:lastColumn="0" w:oddVBand="0" w:evenVBand="0" w:oddHBand="0" w:evenHBand="0" w:firstRowFirstColumn="0" w:firstRowLastColumn="0" w:lastRowFirstColumn="0" w:lastRowLastColumn="0"/>
            </w:pPr>
            <w:r>
              <w:t>R</w:t>
            </w:r>
          </w:p>
        </w:tc>
        <w:tc>
          <w:tcPr>
            <w:tcW w:w="1583" w:type="dxa"/>
          </w:tcPr>
          <w:p w14:paraId="21097CFA" w14:textId="77777777" w:rsidR="00783AC8" w:rsidRPr="00CA7549" w:rsidRDefault="00783AC8" w:rsidP="003C74ED">
            <w:pPr>
              <w:pStyle w:val="BlauerTextVorschlge"/>
              <w:cnfStyle w:val="000000000000" w:firstRow="0" w:lastRow="0" w:firstColumn="0" w:lastColumn="0" w:oddVBand="0" w:evenVBand="0" w:oddHBand="0" w:evenHBand="0" w:firstRowFirstColumn="0" w:firstRowLastColumn="0" w:lastRowFirstColumn="0" w:lastRowLastColumn="0"/>
            </w:pPr>
            <w:r>
              <w:t>R</w:t>
            </w:r>
          </w:p>
        </w:tc>
        <w:tc>
          <w:tcPr>
            <w:tcW w:w="1584" w:type="dxa"/>
          </w:tcPr>
          <w:p w14:paraId="040C3AB9" w14:textId="77777777" w:rsidR="00783AC8" w:rsidRPr="00CA7549" w:rsidRDefault="00783AC8" w:rsidP="003C74ED">
            <w:pPr>
              <w:pStyle w:val="BlauerTextVorschlge"/>
              <w:cnfStyle w:val="000000000000" w:firstRow="0" w:lastRow="0" w:firstColumn="0" w:lastColumn="0" w:oddVBand="0" w:evenVBand="0" w:oddHBand="0" w:evenHBand="0" w:firstRowFirstColumn="0" w:firstRowLastColumn="0" w:lastRowFirstColumn="0" w:lastRowLastColumn="0"/>
            </w:pPr>
            <w:r>
              <w:t>...</w:t>
            </w:r>
          </w:p>
        </w:tc>
      </w:tr>
    </w:tbl>
    <w:p w14:paraId="675856B8" w14:textId="3D4D3996" w:rsidR="009205E7" w:rsidRPr="00CA7549" w:rsidRDefault="009205E7" w:rsidP="009F43EB">
      <w:pPr>
        <w:spacing w:after="160" w:line="259" w:lineRule="auto"/>
      </w:pPr>
    </w:p>
    <w:p w14:paraId="56A7110C" w14:textId="5B5A38B1" w:rsidR="00783AC8" w:rsidRPr="00CA7549" w:rsidRDefault="00783AC8">
      <w:pPr>
        <w:spacing w:after="200" w:line="24" w:lineRule="auto"/>
      </w:pPr>
      <w:r>
        <w:br w:type="page"/>
      </w:r>
    </w:p>
    <w:p w14:paraId="6E868167" w14:textId="3798EE79" w:rsidR="00223558" w:rsidRPr="00CA7549" w:rsidRDefault="00223558" w:rsidP="009F43EB">
      <w:pPr>
        <w:spacing w:after="160" w:line="259" w:lineRule="auto"/>
        <w:rPr>
          <w:b/>
        </w:rPr>
      </w:pPr>
      <w:r>
        <w:rPr>
          <w:b/>
        </w:rPr>
        <w:lastRenderedPageBreak/>
        <w:t>D Points de transfert, chambres de mesure, installations exploitées conjointement</w:t>
      </w:r>
    </w:p>
    <w:p w14:paraId="69C39A41" w14:textId="4112405E" w:rsidR="00BA7A37" w:rsidRPr="00655E16" w:rsidRDefault="00BA7A37" w:rsidP="00BA7A37">
      <w:pPr>
        <w:pStyle w:val="RoterTextAnweisungen"/>
      </w:pPr>
      <w:r w:rsidRPr="00655E16">
        <w:t>La responsabilité de la gestion des données pour les points de transfert, les chambres de mesure et les installations exploitées conjointement doit être spécifiée. Une ligne est créée pour chaque objet, avec la responsabilité de chaque service d’eau.</w:t>
      </w:r>
    </w:p>
    <w:p w14:paraId="743C2139" w14:textId="77777777" w:rsidR="00BA7A37" w:rsidRPr="00CA7549" w:rsidRDefault="00BA7A37" w:rsidP="00BA7A37">
      <w:pPr>
        <w:pStyle w:val="RoterTextAnweisungen"/>
        <w:rPr>
          <w:vanish w:val="0"/>
        </w:rPr>
      </w:pPr>
    </w:p>
    <w:tbl>
      <w:tblPr>
        <w:tblStyle w:val="VSA2"/>
        <w:tblW w:w="9781" w:type="dxa"/>
        <w:tblLayout w:type="fixed"/>
        <w:tblLook w:val="04A0" w:firstRow="1" w:lastRow="0" w:firstColumn="1" w:lastColumn="0" w:noHBand="0" w:noVBand="1"/>
      </w:tblPr>
      <w:tblGrid>
        <w:gridCol w:w="3261"/>
        <w:gridCol w:w="2835"/>
        <w:gridCol w:w="3685"/>
      </w:tblGrid>
      <w:tr w:rsidR="00BA7A37" w:rsidRPr="00CA7549" w14:paraId="67168406" w14:textId="77777777" w:rsidTr="003C74E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1001B032" w14:textId="77777777" w:rsidR="00BA7A37" w:rsidRPr="00CA7549" w:rsidRDefault="00BA7A37" w:rsidP="003C74ED">
            <w:r>
              <w:t>Objet</w:t>
            </w:r>
          </w:p>
        </w:tc>
        <w:tc>
          <w:tcPr>
            <w:tcW w:w="2835" w:type="dxa"/>
          </w:tcPr>
          <w:p w14:paraId="2BD115F4" w14:textId="77777777" w:rsidR="00BA7A37" w:rsidRPr="00CA7549" w:rsidRDefault="00BA7A37" w:rsidP="003C74ED">
            <w:pPr>
              <w:cnfStyle w:val="100000000000" w:firstRow="1" w:lastRow="0" w:firstColumn="0" w:lastColumn="0" w:oddVBand="0" w:evenVBand="0" w:oddHBand="0" w:evenHBand="0" w:firstRowFirstColumn="0" w:firstRowLastColumn="0" w:lastRowFirstColumn="0" w:lastRowLastColumn="0"/>
              <w:rPr>
                <w:bCs w:val="0"/>
              </w:rPr>
            </w:pPr>
            <w:r>
              <w:t>Responsabilité</w:t>
            </w:r>
          </w:p>
          <w:p w14:paraId="0F43F66E" w14:textId="77777777" w:rsidR="00BA7A37" w:rsidRPr="00CA7549" w:rsidRDefault="00BA7A37" w:rsidP="003C74ED">
            <w:pPr>
              <w:pStyle w:val="BlauerTextVorschlge"/>
              <w:cnfStyle w:val="100000000000" w:firstRow="1" w:lastRow="0" w:firstColumn="0" w:lastColumn="0" w:oddVBand="0" w:evenVBand="0" w:oddHBand="0" w:evenHBand="0" w:firstRowFirstColumn="0" w:firstRowLastColumn="0" w:lastRowFirstColumn="0" w:lastRowLastColumn="0"/>
            </w:pPr>
            <w:r>
              <w:t>SE A</w:t>
            </w:r>
          </w:p>
        </w:tc>
        <w:tc>
          <w:tcPr>
            <w:tcW w:w="3685" w:type="dxa"/>
          </w:tcPr>
          <w:p w14:paraId="3D5183B2" w14:textId="77777777" w:rsidR="00BA7A37" w:rsidRPr="00CA7549" w:rsidRDefault="00BA7A37" w:rsidP="003C74ED">
            <w:pPr>
              <w:cnfStyle w:val="100000000000" w:firstRow="1" w:lastRow="0" w:firstColumn="0" w:lastColumn="0" w:oddVBand="0" w:evenVBand="0" w:oddHBand="0" w:evenHBand="0" w:firstRowFirstColumn="0" w:firstRowLastColumn="0" w:lastRowFirstColumn="0" w:lastRowLastColumn="0"/>
              <w:rPr>
                <w:b w:val="0"/>
              </w:rPr>
            </w:pPr>
            <w:r>
              <w:t xml:space="preserve">Responsabilité </w:t>
            </w:r>
          </w:p>
          <w:p w14:paraId="7B36242B" w14:textId="77777777" w:rsidR="00BA7A37" w:rsidRPr="00CA7549" w:rsidRDefault="00BA7A37" w:rsidP="003C74ED">
            <w:pPr>
              <w:pStyle w:val="BlauerTextVorschlge"/>
              <w:cnfStyle w:val="100000000000" w:firstRow="1" w:lastRow="0" w:firstColumn="0" w:lastColumn="0" w:oddVBand="0" w:evenVBand="0" w:oddHBand="0" w:evenHBand="0" w:firstRowFirstColumn="0" w:firstRowLastColumn="0" w:lastRowFirstColumn="0" w:lastRowLastColumn="0"/>
            </w:pPr>
            <w:r>
              <w:t>SE B</w:t>
            </w:r>
          </w:p>
        </w:tc>
      </w:tr>
      <w:tr w:rsidR="00BA7A37" w:rsidRPr="00CA7549" w14:paraId="29A7944F" w14:textId="77777777" w:rsidTr="003C74ED">
        <w:tc>
          <w:tcPr>
            <w:cnfStyle w:val="001000000000" w:firstRow="0" w:lastRow="0" w:firstColumn="1" w:lastColumn="0" w:oddVBand="0" w:evenVBand="0" w:oddHBand="0" w:evenHBand="0" w:firstRowFirstColumn="0" w:firstRowLastColumn="0" w:lastRowFirstColumn="0" w:lastRowLastColumn="0"/>
            <w:tcW w:w="3261" w:type="dxa"/>
            <w:shd w:val="clear" w:color="auto" w:fill="auto"/>
          </w:tcPr>
          <w:p w14:paraId="65D3C480" w14:textId="77777777" w:rsidR="00BA7A37" w:rsidRPr="00CA7549" w:rsidRDefault="00BA7A37" w:rsidP="003C74ED">
            <w:pPr>
              <w:pStyle w:val="BlauerTextVorschlge"/>
              <w:rPr>
                <w:b w:val="0"/>
                <w:bCs/>
              </w:rPr>
            </w:pPr>
            <w:r>
              <w:rPr>
                <w:b w:val="0"/>
              </w:rPr>
              <w:t>Chambre de mesure &lt;numéro&gt;</w:t>
            </w:r>
          </w:p>
        </w:tc>
        <w:tc>
          <w:tcPr>
            <w:tcW w:w="2835" w:type="dxa"/>
          </w:tcPr>
          <w:p w14:paraId="0826590A" w14:textId="77777777" w:rsidR="00BA7A37" w:rsidRPr="00CA7549" w:rsidRDefault="00BA7A37" w:rsidP="003C74ED">
            <w:pPr>
              <w:pStyle w:val="BlauerTextVorschlge"/>
              <w:cnfStyle w:val="000000000000" w:firstRow="0" w:lastRow="0" w:firstColumn="0" w:lastColumn="0" w:oddVBand="0" w:evenVBand="0" w:oddHBand="0" w:evenHBand="0" w:firstRowFirstColumn="0" w:firstRowLastColumn="0" w:lastRowFirstColumn="0" w:lastRowLastColumn="0"/>
            </w:pPr>
            <w:r>
              <w:t>Gestion originaire</w:t>
            </w:r>
          </w:p>
        </w:tc>
        <w:tc>
          <w:tcPr>
            <w:tcW w:w="3685" w:type="dxa"/>
          </w:tcPr>
          <w:p w14:paraId="423295BF" w14:textId="77777777" w:rsidR="00BA7A37" w:rsidRPr="00CA7549" w:rsidRDefault="00BA7A37" w:rsidP="003C74ED">
            <w:pPr>
              <w:pStyle w:val="BlauerTextVorschlge"/>
              <w:cnfStyle w:val="000000000000" w:firstRow="0" w:lastRow="0" w:firstColumn="0" w:lastColumn="0" w:oddVBand="0" w:evenVBand="0" w:oddHBand="0" w:evenHBand="0" w:firstRowFirstColumn="0" w:firstRowLastColumn="0" w:lastRowFirstColumn="0" w:lastRowLastColumn="0"/>
            </w:pPr>
            <w:r>
              <w:t>Utilisateur des données</w:t>
            </w:r>
          </w:p>
        </w:tc>
      </w:tr>
      <w:tr w:rsidR="00BA7A37" w:rsidRPr="00CA7549" w14:paraId="59D417F9" w14:textId="77777777" w:rsidTr="003C74ED">
        <w:tc>
          <w:tcPr>
            <w:cnfStyle w:val="001000000000" w:firstRow="0" w:lastRow="0" w:firstColumn="1" w:lastColumn="0" w:oddVBand="0" w:evenVBand="0" w:oddHBand="0" w:evenHBand="0" w:firstRowFirstColumn="0" w:firstRowLastColumn="0" w:lastRowFirstColumn="0" w:lastRowLastColumn="0"/>
            <w:tcW w:w="3261" w:type="dxa"/>
            <w:shd w:val="clear" w:color="auto" w:fill="auto"/>
          </w:tcPr>
          <w:p w14:paraId="1CF15EF6" w14:textId="77777777" w:rsidR="00BA7A37" w:rsidRPr="00CA7549" w:rsidRDefault="00BA7A37" w:rsidP="003C74ED">
            <w:pPr>
              <w:pStyle w:val="BlauerTextVorschlge"/>
              <w:rPr>
                <w:b w:val="0"/>
                <w:bCs/>
              </w:rPr>
            </w:pPr>
            <w:r>
              <w:rPr>
                <w:b w:val="0"/>
              </w:rPr>
              <w:t>Chambre de mesure &lt;numéro&gt;</w:t>
            </w:r>
          </w:p>
        </w:tc>
        <w:tc>
          <w:tcPr>
            <w:tcW w:w="2835" w:type="dxa"/>
          </w:tcPr>
          <w:p w14:paraId="72D4C90C" w14:textId="77777777" w:rsidR="00BA7A37" w:rsidRPr="00CA7549" w:rsidRDefault="00BA7A37" w:rsidP="003C74ED">
            <w:pPr>
              <w:pStyle w:val="BlauerTextVorschlge"/>
              <w:cnfStyle w:val="000000000000" w:firstRow="0" w:lastRow="0" w:firstColumn="0" w:lastColumn="0" w:oddVBand="0" w:evenVBand="0" w:oddHBand="0" w:evenHBand="0" w:firstRowFirstColumn="0" w:firstRowLastColumn="0" w:lastRowFirstColumn="0" w:lastRowLastColumn="0"/>
            </w:pPr>
            <w:r>
              <w:t>Utilisateur des données</w:t>
            </w:r>
          </w:p>
        </w:tc>
        <w:tc>
          <w:tcPr>
            <w:tcW w:w="3685" w:type="dxa"/>
          </w:tcPr>
          <w:p w14:paraId="6831CEB6" w14:textId="77777777" w:rsidR="00BA7A37" w:rsidRPr="00CA7549" w:rsidRDefault="00BA7A37" w:rsidP="003C74ED">
            <w:pPr>
              <w:pStyle w:val="BlauerTextVorschlge"/>
              <w:cnfStyle w:val="000000000000" w:firstRow="0" w:lastRow="0" w:firstColumn="0" w:lastColumn="0" w:oddVBand="0" w:evenVBand="0" w:oddHBand="0" w:evenHBand="0" w:firstRowFirstColumn="0" w:firstRowLastColumn="0" w:lastRowFirstColumn="0" w:lastRowLastColumn="0"/>
            </w:pPr>
            <w:r>
              <w:t>Gestion originaire</w:t>
            </w:r>
          </w:p>
        </w:tc>
      </w:tr>
      <w:tr w:rsidR="00BA7A37" w:rsidRPr="00CA7549" w14:paraId="30B3A03E" w14:textId="77777777" w:rsidTr="003C74ED">
        <w:tc>
          <w:tcPr>
            <w:cnfStyle w:val="001000000000" w:firstRow="0" w:lastRow="0" w:firstColumn="1" w:lastColumn="0" w:oddVBand="0" w:evenVBand="0" w:oddHBand="0" w:evenHBand="0" w:firstRowFirstColumn="0" w:firstRowLastColumn="0" w:lastRowFirstColumn="0" w:lastRowLastColumn="0"/>
            <w:tcW w:w="3261" w:type="dxa"/>
            <w:shd w:val="clear" w:color="auto" w:fill="auto"/>
          </w:tcPr>
          <w:p w14:paraId="38A88EF6" w14:textId="77777777" w:rsidR="00BA7A37" w:rsidRPr="00CA7549" w:rsidRDefault="00BA7A37" w:rsidP="003C74ED">
            <w:pPr>
              <w:pStyle w:val="BlauerTextVorschlge"/>
              <w:rPr>
                <w:b w:val="0"/>
                <w:bCs/>
              </w:rPr>
            </w:pPr>
            <w:r>
              <w:rPr>
                <w:b w:val="0"/>
              </w:rPr>
              <w:t>Station de pompage &lt;numéro&gt;</w:t>
            </w:r>
          </w:p>
        </w:tc>
        <w:tc>
          <w:tcPr>
            <w:tcW w:w="2835" w:type="dxa"/>
          </w:tcPr>
          <w:p w14:paraId="35815599" w14:textId="77777777" w:rsidR="00BA7A37" w:rsidRPr="00CA7549" w:rsidRDefault="00BA7A37" w:rsidP="003C74ED">
            <w:pPr>
              <w:pStyle w:val="BlauerTextVorschlge"/>
              <w:cnfStyle w:val="000000000000" w:firstRow="0" w:lastRow="0" w:firstColumn="0" w:lastColumn="0" w:oddVBand="0" w:evenVBand="0" w:oddHBand="0" w:evenHBand="0" w:firstRowFirstColumn="0" w:firstRowLastColumn="0" w:lastRowFirstColumn="0" w:lastRowLastColumn="0"/>
            </w:pPr>
            <w:r>
              <w:t>Gestion originaire</w:t>
            </w:r>
          </w:p>
        </w:tc>
        <w:tc>
          <w:tcPr>
            <w:tcW w:w="3685" w:type="dxa"/>
          </w:tcPr>
          <w:p w14:paraId="3DBDAD71" w14:textId="77777777" w:rsidR="00BA7A37" w:rsidRPr="00CA7549" w:rsidRDefault="00BA7A37" w:rsidP="003C74ED">
            <w:pPr>
              <w:pStyle w:val="BlauerTextVorschlge"/>
              <w:cnfStyle w:val="000000000000" w:firstRow="0" w:lastRow="0" w:firstColumn="0" w:lastColumn="0" w:oddVBand="0" w:evenVBand="0" w:oddHBand="0" w:evenHBand="0" w:firstRowFirstColumn="0" w:firstRowLastColumn="0" w:lastRowFirstColumn="0" w:lastRowLastColumn="0"/>
            </w:pPr>
            <w:r>
              <w:t>Utilisateur des données</w:t>
            </w:r>
          </w:p>
        </w:tc>
      </w:tr>
      <w:tr w:rsidR="00BA7A37" w:rsidRPr="00CA7549" w14:paraId="25CE93AB" w14:textId="77777777" w:rsidTr="003C74ED">
        <w:tc>
          <w:tcPr>
            <w:cnfStyle w:val="001000000000" w:firstRow="0" w:lastRow="0" w:firstColumn="1" w:lastColumn="0" w:oddVBand="0" w:evenVBand="0" w:oddHBand="0" w:evenHBand="0" w:firstRowFirstColumn="0" w:firstRowLastColumn="0" w:lastRowFirstColumn="0" w:lastRowLastColumn="0"/>
            <w:tcW w:w="3261" w:type="dxa"/>
            <w:shd w:val="clear" w:color="auto" w:fill="auto"/>
          </w:tcPr>
          <w:p w14:paraId="76173C58" w14:textId="77777777" w:rsidR="00BA7A37" w:rsidRPr="00CA7549" w:rsidRDefault="00BA7A37" w:rsidP="003C74ED">
            <w:pPr>
              <w:pStyle w:val="BlauerTextVorschlge"/>
              <w:rPr>
                <w:b w:val="0"/>
                <w:bCs/>
              </w:rPr>
            </w:pPr>
            <w:r>
              <w:rPr>
                <w:b w:val="0"/>
              </w:rPr>
              <w:t>…</w:t>
            </w:r>
          </w:p>
        </w:tc>
        <w:tc>
          <w:tcPr>
            <w:tcW w:w="2835" w:type="dxa"/>
          </w:tcPr>
          <w:p w14:paraId="7472E34B" w14:textId="77777777" w:rsidR="00BA7A37" w:rsidRPr="00CA7549" w:rsidRDefault="00BA7A37" w:rsidP="003C74ED">
            <w:pPr>
              <w:pStyle w:val="BlauerTextVorschlge"/>
              <w:cnfStyle w:val="000000000000" w:firstRow="0" w:lastRow="0" w:firstColumn="0" w:lastColumn="0" w:oddVBand="0" w:evenVBand="0" w:oddHBand="0" w:evenHBand="0" w:firstRowFirstColumn="0" w:firstRowLastColumn="0" w:lastRowFirstColumn="0" w:lastRowLastColumn="0"/>
              <w:rPr>
                <w:noProof/>
              </w:rPr>
            </w:pPr>
            <w:r>
              <w:t>…</w:t>
            </w:r>
          </w:p>
        </w:tc>
        <w:tc>
          <w:tcPr>
            <w:tcW w:w="3685" w:type="dxa"/>
          </w:tcPr>
          <w:p w14:paraId="7686A0AA" w14:textId="77777777" w:rsidR="00BA7A37" w:rsidRPr="00CA7549" w:rsidRDefault="00BA7A37" w:rsidP="003C74ED">
            <w:pPr>
              <w:pStyle w:val="BlauerTextVorschlge"/>
              <w:cnfStyle w:val="000000000000" w:firstRow="0" w:lastRow="0" w:firstColumn="0" w:lastColumn="0" w:oddVBand="0" w:evenVBand="0" w:oddHBand="0" w:evenHBand="0" w:firstRowFirstColumn="0" w:firstRowLastColumn="0" w:lastRowFirstColumn="0" w:lastRowLastColumn="0"/>
              <w:rPr>
                <w:noProof/>
              </w:rPr>
            </w:pPr>
            <w:r>
              <w:t>…</w:t>
            </w:r>
          </w:p>
        </w:tc>
      </w:tr>
    </w:tbl>
    <w:p w14:paraId="0101606B" w14:textId="1788282D" w:rsidR="00DF7AD2" w:rsidRPr="00CA7549" w:rsidRDefault="00DF7AD2" w:rsidP="009F43EB">
      <w:pPr>
        <w:spacing w:after="160" w:line="259" w:lineRule="auto"/>
      </w:pPr>
    </w:p>
    <w:p w14:paraId="5D79FADF" w14:textId="77777777" w:rsidR="00BA7A37" w:rsidRPr="00CA7549" w:rsidRDefault="00BA7A37" w:rsidP="009F43EB">
      <w:pPr>
        <w:spacing w:after="160" w:line="259" w:lineRule="auto"/>
      </w:pPr>
    </w:p>
    <w:p w14:paraId="114357BC" w14:textId="005E3F8D" w:rsidR="00DF7AD2" w:rsidRPr="00CA7549" w:rsidRDefault="00DF7AD2">
      <w:pPr>
        <w:spacing w:after="200" w:line="24" w:lineRule="auto"/>
        <w:rPr>
          <w:b/>
        </w:rPr>
      </w:pPr>
      <w:r>
        <w:br w:type="page"/>
      </w:r>
    </w:p>
    <w:p w14:paraId="2E9A4143" w14:textId="13900502" w:rsidR="00223558" w:rsidRPr="00CA7549" w:rsidRDefault="00223558" w:rsidP="009F43EB">
      <w:pPr>
        <w:spacing w:after="160" w:line="259" w:lineRule="auto"/>
        <w:rPr>
          <w:b/>
        </w:rPr>
      </w:pPr>
      <w:r>
        <w:rPr>
          <w:b/>
        </w:rPr>
        <w:lastRenderedPageBreak/>
        <w:t>E Processus de la gestion des données d</w:t>
      </w:r>
      <w:r w:rsidR="00CD3CA0">
        <w:rPr>
          <w:b/>
        </w:rPr>
        <w:t xml:space="preserve">e l’alimentation en </w:t>
      </w:r>
      <w:r>
        <w:rPr>
          <w:b/>
        </w:rPr>
        <w:t>eau</w:t>
      </w:r>
    </w:p>
    <w:p w14:paraId="3ADD0047" w14:textId="1C640A43" w:rsidR="00BA7A37" w:rsidRPr="00655E16" w:rsidRDefault="00BA7A37" w:rsidP="00BA7A37">
      <w:pPr>
        <w:pStyle w:val="RoterTextAnweisungen"/>
      </w:pPr>
      <w:r w:rsidRPr="00655E16">
        <w:t>Les schémas ci-dessous sont des exemples de la manière de représenter et de décrire les processus. Ils doivent être adaptés à la situation spécifique du service des eaux.</w:t>
      </w:r>
      <w:r w:rsidRPr="00655E16">
        <w:br/>
      </w:r>
    </w:p>
    <w:p w14:paraId="4B6065BB" w14:textId="646C7A57" w:rsidR="00BA7A37" w:rsidRPr="00CA7549" w:rsidRDefault="00BA7A37" w:rsidP="00BA7A37">
      <w:r>
        <w:t>Pour les processus suivants, des schémas présentent la collaboration et le flux de données entre toutes les parties impliquées</w:t>
      </w:r>
      <w:r w:rsidR="0044064D">
        <w:t> </w:t>
      </w:r>
      <w:r>
        <w:t>:</w:t>
      </w:r>
    </w:p>
    <w:p w14:paraId="4C2B8AC7" w14:textId="77777777" w:rsidR="00BA7A37" w:rsidRPr="00CA7549" w:rsidRDefault="00BA7A37" w:rsidP="00BA7A37">
      <w:pPr>
        <w:pStyle w:val="BlauerTextAufzhlung"/>
        <w:numPr>
          <w:ilvl w:val="0"/>
          <w:numId w:val="1"/>
        </w:numPr>
      </w:pPr>
      <w:r>
        <w:t xml:space="preserve">Mise à jour des données lors de travaux de construction, si le SE n’est pas la commune </w:t>
      </w:r>
    </w:p>
    <w:p w14:paraId="3D77D7F3" w14:textId="3DCB24D8" w:rsidR="00BA7A37" w:rsidRPr="00CA7549" w:rsidRDefault="00BA7A37" w:rsidP="00BA7A37">
      <w:pPr>
        <w:pStyle w:val="BlauerTextAufzhlung"/>
        <w:numPr>
          <w:ilvl w:val="0"/>
          <w:numId w:val="1"/>
        </w:numPr>
      </w:pPr>
      <w:r>
        <w:t>Processus pour la gestion des données pendant la révision du PGA</w:t>
      </w:r>
    </w:p>
    <w:p w14:paraId="35513B4D" w14:textId="29265B83" w:rsidR="009B0971" w:rsidRPr="00CA7549" w:rsidRDefault="009B0971" w:rsidP="00BA7A37">
      <w:pPr>
        <w:pStyle w:val="BlauerTextAufzhlung"/>
        <w:numPr>
          <w:ilvl w:val="0"/>
          <w:numId w:val="1"/>
        </w:numPr>
      </w:pPr>
      <w:r>
        <w:t xml:space="preserve">Mise à jour continue des données </w:t>
      </w:r>
    </w:p>
    <w:p w14:paraId="39A44F15" w14:textId="77777777" w:rsidR="00BA7A37" w:rsidRPr="00CA7549" w:rsidRDefault="00BA7A37" w:rsidP="00BA7A37">
      <w:pPr>
        <w:pStyle w:val="BlauerTextAufzhlung"/>
        <w:numPr>
          <w:ilvl w:val="0"/>
          <w:numId w:val="1"/>
        </w:numPr>
      </w:pPr>
      <w:r>
        <w:t>…</w:t>
      </w:r>
    </w:p>
    <w:p w14:paraId="5DF8C0BF" w14:textId="5A2651BC" w:rsidR="00DF7AD2" w:rsidRPr="00CA7549" w:rsidRDefault="00DF7AD2" w:rsidP="009F43EB">
      <w:pPr>
        <w:spacing w:after="160" w:line="259" w:lineRule="auto"/>
      </w:pPr>
    </w:p>
    <w:p w14:paraId="0B1A7B75" w14:textId="5B96B6B1" w:rsidR="00F83607" w:rsidRPr="00CA7549" w:rsidRDefault="00F83607" w:rsidP="009F43EB">
      <w:pPr>
        <w:spacing w:after="160" w:line="259" w:lineRule="auto"/>
      </w:pPr>
      <w:r>
        <w:t>Processus standard pour la mise à jour des données lors de travaux de construction</w:t>
      </w:r>
    </w:p>
    <w:p w14:paraId="51782FD5" w14:textId="32BCC431" w:rsidR="00DF7AD2" w:rsidRPr="00CA7549" w:rsidRDefault="00447CEB" w:rsidP="009F43EB">
      <w:pPr>
        <w:spacing w:after="160" w:line="259" w:lineRule="auto"/>
      </w:pPr>
      <w:r>
        <w:object w:dxaOrig="13666" w:dyaOrig="18421" w14:anchorId="1D0477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9.65pt;height:619.55pt" o:ole="">
            <v:imagedata r:id="rId17" o:title=""/>
          </v:shape>
          <o:OLEObject Type="Embed" ProgID="Visio.Drawing.15" ShapeID="_x0000_i1025" DrawAspect="Content" ObjectID="_1814448389" r:id="rId18"/>
        </w:object>
      </w:r>
    </w:p>
    <w:p w14:paraId="52A98763" w14:textId="77777777" w:rsidR="00271296" w:rsidRPr="00CA7549" w:rsidRDefault="00271296" w:rsidP="009F43EB">
      <w:pPr>
        <w:spacing w:after="160" w:line="259" w:lineRule="auto"/>
      </w:pPr>
    </w:p>
    <w:p w14:paraId="2A495D84" w14:textId="77777777" w:rsidR="00271296" w:rsidRPr="00CA7549" w:rsidRDefault="00271296" w:rsidP="009F43EB">
      <w:pPr>
        <w:spacing w:after="160" w:line="259" w:lineRule="auto"/>
      </w:pPr>
    </w:p>
    <w:p w14:paraId="28FA67C4" w14:textId="64479C70" w:rsidR="00F83607" w:rsidRPr="00CA7549" w:rsidRDefault="00443BDE" w:rsidP="009F43EB">
      <w:pPr>
        <w:spacing w:after="160" w:line="259" w:lineRule="auto"/>
      </w:pPr>
      <w:r>
        <w:t>Processus standard pour l’échange de données pendant le remaniement d’un module du PGA</w:t>
      </w:r>
    </w:p>
    <w:p w14:paraId="10B3B7E2" w14:textId="1BD7F668" w:rsidR="00443BDE" w:rsidRPr="00CA7549" w:rsidRDefault="00062092" w:rsidP="00271296">
      <w:pPr>
        <w:spacing w:after="160" w:line="259" w:lineRule="auto"/>
      </w:pPr>
      <w:r>
        <w:lastRenderedPageBreak/>
        <w:t xml:space="preserve"> </w:t>
      </w:r>
      <w:r w:rsidR="00E94785">
        <w:object w:dxaOrig="8715" w:dyaOrig="18421" w14:anchorId="2A8C4F1E">
          <v:shape id="_x0000_i1026" type="#_x0000_t75" style="width:371.7pt;height:784.45pt" o:ole="">
            <v:imagedata r:id="rId19" o:title=""/>
          </v:shape>
          <o:OLEObject Type="Embed" ProgID="Visio.Drawing.15" ShapeID="_x0000_i1026" DrawAspect="Content" ObjectID="_1814448390" r:id="rId20"/>
        </w:object>
      </w:r>
      <w:r>
        <w:br w:type="page"/>
      </w:r>
    </w:p>
    <w:p w14:paraId="11681C1A" w14:textId="2CAA1DF6" w:rsidR="009B0971" w:rsidRPr="00CA7549" w:rsidRDefault="009B0971" w:rsidP="009F43EB">
      <w:pPr>
        <w:spacing w:after="160" w:line="259" w:lineRule="auto"/>
      </w:pPr>
      <w:r>
        <w:lastRenderedPageBreak/>
        <w:t>Processus standard pour la mise à jour continue des données dans DB SBW (base de données Ouvrages spéciaux) avec mise à jour automatique consécutive de la plateforme d’information Eau (PIE)</w:t>
      </w:r>
    </w:p>
    <w:p w14:paraId="767CCDAF" w14:textId="1A715939" w:rsidR="009B0971" w:rsidRPr="00CA7549" w:rsidRDefault="00E94785" w:rsidP="009F43EB">
      <w:pPr>
        <w:spacing w:after="160" w:line="259" w:lineRule="auto"/>
      </w:pPr>
      <w:r>
        <w:object w:dxaOrig="5956" w:dyaOrig="8116" w14:anchorId="0626B3C5">
          <v:shape id="_x0000_i1027" type="#_x0000_t75" style="width:297.2pt;height:405.2pt" o:ole="">
            <v:imagedata r:id="rId21" o:title=""/>
          </v:shape>
          <o:OLEObject Type="Embed" ProgID="Visio.Drawing.15" ShapeID="_x0000_i1027" DrawAspect="Content" ObjectID="_1814448391" r:id="rId22"/>
        </w:object>
      </w:r>
    </w:p>
    <w:p w14:paraId="4F7293D3" w14:textId="03116F8B" w:rsidR="00223558" w:rsidRPr="00CA7549" w:rsidRDefault="009B0971" w:rsidP="009F43EB">
      <w:pPr>
        <w:spacing w:after="160" w:line="259" w:lineRule="auto"/>
        <w:rPr>
          <w:b/>
        </w:rPr>
      </w:pPr>
      <w:r>
        <w:br w:type="column"/>
      </w:r>
      <w:r>
        <w:rPr>
          <w:b/>
        </w:rPr>
        <w:lastRenderedPageBreak/>
        <w:t>F Cycles de mise à jour</w:t>
      </w:r>
    </w:p>
    <w:p w14:paraId="21BB44C7" w14:textId="573CE673" w:rsidR="00D27241" w:rsidRPr="00655E16" w:rsidRDefault="00D27241" w:rsidP="00D27241">
      <w:pPr>
        <w:pStyle w:val="RoterTextAnweisungen"/>
      </w:pPr>
      <w:r w:rsidRPr="00655E16">
        <w:t>Le tableau suivant doit être adapté à la situation spécifique du service des eaux. Les points manquants doivent être ajoutés et ceux qui ne s’appliquent pas, supprimés.</w:t>
      </w:r>
    </w:p>
    <w:p w14:paraId="56619BBF" w14:textId="77777777" w:rsidR="00D27241" w:rsidRPr="00CA7549" w:rsidRDefault="00D27241" w:rsidP="00D27241">
      <w:pPr>
        <w:pStyle w:val="RoterTextAnweisungen"/>
        <w:rPr>
          <w:vanish w:val="0"/>
        </w:rPr>
      </w:pPr>
    </w:p>
    <w:tbl>
      <w:tblPr>
        <w:tblStyle w:val="VSA2"/>
        <w:tblW w:w="5000" w:type="pct"/>
        <w:tblLayout w:type="fixed"/>
        <w:tblLook w:val="04A0" w:firstRow="1" w:lastRow="0" w:firstColumn="1" w:lastColumn="0" w:noHBand="0" w:noVBand="1"/>
      </w:tblPr>
      <w:tblGrid>
        <w:gridCol w:w="581"/>
        <w:gridCol w:w="2350"/>
        <w:gridCol w:w="2349"/>
        <w:gridCol w:w="2349"/>
        <w:gridCol w:w="2349"/>
      </w:tblGrid>
      <w:tr w:rsidR="00D27241" w:rsidRPr="00CA7549" w14:paraId="33F38CA1" w14:textId="77777777" w:rsidTr="003C74E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1" w:type="dxa"/>
          </w:tcPr>
          <w:p w14:paraId="284A5C03" w14:textId="77777777" w:rsidR="00D27241" w:rsidRPr="00CA7549" w:rsidRDefault="00D27241" w:rsidP="003C74ED">
            <w:pPr>
              <w:pStyle w:val="BlauerTextVorschlge"/>
              <w:rPr>
                <w:szCs w:val="18"/>
              </w:rPr>
            </w:pPr>
            <w:r>
              <w:t>Nº</w:t>
            </w:r>
          </w:p>
        </w:tc>
        <w:tc>
          <w:tcPr>
            <w:tcW w:w="2350" w:type="dxa"/>
          </w:tcPr>
          <w:p w14:paraId="47B8B123" w14:textId="77777777" w:rsidR="00D27241" w:rsidRPr="00CA7549" w:rsidRDefault="00D27241" w:rsidP="003C74ED">
            <w:pPr>
              <w:pStyle w:val="BlauerTextVorschlge"/>
              <w:cnfStyle w:val="100000000000" w:firstRow="1" w:lastRow="0" w:firstColumn="0" w:lastColumn="0" w:oddVBand="0" w:evenVBand="0" w:oddHBand="0" w:evenHBand="0" w:firstRowFirstColumn="0" w:firstRowLastColumn="0" w:lastRowFirstColumn="0" w:lastRowLastColumn="0"/>
              <w:rPr>
                <w:szCs w:val="18"/>
              </w:rPr>
            </w:pPr>
            <w:r>
              <w:t>Thème Base de données SE</w:t>
            </w:r>
          </w:p>
        </w:tc>
        <w:tc>
          <w:tcPr>
            <w:tcW w:w="2349" w:type="dxa"/>
          </w:tcPr>
          <w:p w14:paraId="13706196" w14:textId="77777777" w:rsidR="00D27241" w:rsidRPr="00CA7549" w:rsidRDefault="00D27241" w:rsidP="003C74ED">
            <w:pPr>
              <w:pStyle w:val="BlauerTextVorschlge"/>
              <w:cnfStyle w:val="100000000000" w:firstRow="1" w:lastRow="0" w:firstColumn="0" w:lastColumn="0" w:oddVBand="0" w:evenVBand="0" w:oddHBand="0" w:evenHBand="0" w:firstRowFirstColumn="0" w:firstRowLastColumn="0" w:lastRowFirstColumn="0" w:lastRowLastColumn="0"/>
              <w:rPr>
                <w:szCs w:val="18"/>
              </w:rPr>
            </w:pPr>
            <w:r>
              <w:t>Fréquence de mise à jour des données</w:t>
            </w:r>
          </w:p>
        </w:tc>
        <w:tc>
          <w:tcPr>
            <w:tcW w:w="2349" w:type="dxa"/>
          </w:tcPr>
          <w:p w14:paraId="595C711C" w14:textId="77777777" w:rsidR="00D27241" w:rsidRPr="00CA7549" w:rsidRDefault="00D27241" w:rsidP="003C74ED">
            <w:pPr>
              <w:pStyle w:val="BlauerTextVorschlge"/>
              <w:cnfStyle w:val="100000000000" w:firstRow="1" w:lastRow="0" w:firstColumn="0" w:lastColumn="0" w:oddVBand="0" w:evenVBand="0" w:oddHBand="0" w:evenHBand="0" w:firstRowFirstColumn="0" w:firstRowLastColumn="0" w:lastRowFirstColumn="0" w:lastRowLastColumn="0"/>
              <w:rPr>
                <w:szCs w:val="18"/>
              </w:rPr>
            </w:pPr>
            <w:r>
              <w:t>Livreur des données</w:t>
            </w:r>
          </w:p>
        </w:tc>
        <w:tc>
          <w:tcPr>
            <w:tcW w:w="2349" w:type="dxa"/>
          </w:tcPr>
          <w:p w14:paraId="4A6C3329" w14:textId="77777777" w:rsidR="00D27241" w:rsidRPr="00CA7549" w:rsidRDefault="00D27241" w:rsidP="003C74ED">
            <w:pPr>
              <w:pStyle w:val="BlauerTextVorschlge"/>
              <w:cnfStyle w:val="100000000000" w:firstRow="1" w:lastRow="0" w:firstColumn="0" w:lastColumn="0" w:oddVBand="0" w:evenVBand="0" w:oddHBand="0" w:evenHBand="0" w:firstRowFirstColumn="0" w:firstRowLastColumn="0" w:lastRowFirstColumn="0" w:lastRowLastColumn="0"/>
              <w:rPr>
                <w:szCs w:val="18"/>
              </w:rPr>
            </w:pPr>
            <w:r>
              <w:t>Remarques</w:t>
            </w:r>
          </w:p>
        </w:tc>
      </w:tr>
      <w:tr w:rsidR="00D27241" w:rsidRPr="00CA7549" w14:paraId="36D14ED4" w14:textId="77777777" w:rsidTr="003C74ED">
        <w:tc>
          <w:tcPr>
            <w:cnfStyle w:val="001000000000" w:firstRow="0" w:lastRow="0" w:firstColumn="1" w:lastColumn="0" w:oddVBand="0" w:evenVBand="0" w:oddHBand="0" w:evenHBand="0" w:firstRowFirstColumn="0" w:firstRowLastColumn="0" w:lastRowFirstColumn="0" w:lastRowLastColumn="0"/>
            <w:tcW w:w="581" w:type="dxa"/>
          </w:tcPr>
          <w:p w14:paraId="2166C313" w14:textId="77777777" w:rsidR="00D27241" w:rsidRPr="00CA7549" w:rsidRDefault="00D27241" w:rsidP="003C74ED">
            <w:pPr>
              <w:pStyle w:val="BlauerTextVorschlge"/>
              <w:rPr>
                <w:szCs w:val="18"/>
              </w:rPr>
            </w:pPr>
            <w:r>
              <w:t>1</w:t>
            </w:r>
          </w:p>
        </w:tc>
        <w:tc>
          <w:tcPr>
            <w:tcW w:w="2350" w:type="dxa"/>
          </w:tcPr>
          <w:p w14:paraId="7E56676C" w14:textId="77777777" w:rsidR="00D27241" w:rsidRPr="00CA7549" w:rsidRDefault="00D27241" w:rsidP="003C74ED">
            <w:pPr>
              <w:pStyle w:val="BlauerTextVorschlge"/>
              <w:cnfStyle w:val="000000000000" w:firstRow="0" w:lastRow="0" w:firstColumn="0" w:lastColumn="0" w:oddVBand="0" w:evenVBand="0" w:oddHBand="0" w:evenHBand="0" w:firstRowFirstColumn="0" w:firstRowLastColumn="0" w:lastRowFirstColumn="0" w:lastRowLastColumn="0"/>
              <w:rPr>
                <w:szCs w:val="18"/>
              </w:rPr>
            </w:pPr>
            <w:r>
              <w:t>Cadastre des installations</w:t>
            </w:r>
          </w:p>
          <w:p w14:paraId="53CA8AED" w14:textId="27F355C7" w:rsidR="00D27241" w:rsidRPr="00CA7549" w:rsidRDefault="00DF7AD2" w:rsidP="003C74ED">
            <w:pPr>
              <w:pStyle w:val="BlauerTextVorschlge"/>
              <w:cnfStyle w:val="000000000000" w:firstRow="0" w:lastRow="0" w:firstColumn="0" w:lastColumn="0" w:oddVBand="0" w:evenVBand="0" w:oddHBand="0" w:evenHBand="0" w:firstRowFirstColumn="0" w:firstRowLastColumn="0" w:lastRowFirstColumn="0" w:lastRowLastColumn="0"/>
              <w:rPr>
                <w:szCs w:val="18"/>
              </w:rPr>
            </w:pPr>
            <w:r>
              <w:t>(installations publiques, modèle partiel 13.1-BE)</w:t>
            </w:r>
          </w:p>
        </w:tc>
        <w:tc>
          <w:tcPr>
            <w:tcW w:w="2349" w:type="dxa"/>
          </w:tcPr>
          <w:p w14:paraId="1C408722" w14:textId="77777777" w:rsidR="00D27241" w:rsidRPr="00CA7549" w:rsidRDefault="00D27241" w:rsidP="003C74ED">
            <w:pPr>
              <w:pStyle w:val="BlauerTextVorschlge"/>
              <w:cnfStyle w:val="000000000000" w:firstRow="0" w:lastRow="0" w:firstColumn="0" w:lastColumn="0" w:oddVBand="0" w:evenVBand="0" w:oddHBand="0" w:evenHBand="0" w:firstRowFirstColumn="0" w:firstRowLastColumn="0" w:lastRowFirstColumn="0" w:lastRowLastColumn="0"/>
              <w:rPr>
                <w:szCs w:val="18"/>
              </w:rPr>
            </w:pPr>
            <w:r>
              <w:t>Après la mise en service d’ouvrages importants, en continu jusqu’à une fois par an</w:t>
            </w:r>
          </w:p>
        </w:tc>
        <w:tc>
          <w:tcPr>
            <w:tcW w:w="2349" w:type="dxa"/>
          </w:tcPr>
          <w:p w14:paraId="728CDF71" w14:textId="77777777" w:rsidR="00D27241" w:rsidRPr="00CA7549" w:rsidRDefault="00D27241" w:rsidP="003C74ED">
            <w:pPr>
              <w:pStyle w:val="BlauerTextVorschlge"/>
              <w:cnfStyle w:val="000000000000" w:firstRow="0" w:lastRow="0" w:firstColumn="0" w:lastColumn="0" w:oddVBand="0" w:evenVBand="0" w:oddHBand="0" w:evenHBand="0" w:firstRowFirstColumn="0" w:firstRowLastColumn="0" w:lastRowFirstColumn="0" w:lastRowLastColumn="0"/>
              <w:rPr>
                <w:szCs w:val="18"/>
              </w:rPr>
            </w:pPr>
            <w:r>
              <w:t>Ingénieur du projet</w:t>
            </w:r>
          </w:p>
        </w:tc>
        <w:tc>
          <w:tcPr>
            <w:tcW w:w="2349" w:type="dxa"/>
          </w:tcPr>
          <w:p w14:paraId="2164E5D1" w14:textId="77777777" w:rsidR="00D27241" w:rsidRPr="00CA7549" w:rsidRDefault="00D27241" w:rsidP="003C74ED">
            <w:pPr>
              <w:pStyle w:val="BlauerTextVorschlge"/>
              <w:cnfStyle w:val="000000000000" w:firstRow="0" w:lastRow="0" w:firstColumn="0" w:lastColumn="0" w:oddVBand="0" w:evenVBand="0" w:oddHBand="0" w:evenHBand="0" w:firstRowFirstColumn="0" w:firstRowLastColumn="0" w:lastRowFirstColumn="0" w:lastRowLastColumn="0"/>
              <w:rPr>
                <w:szCs w:val="18"/>
              </w:rPr>
            </w:pPr>
            <w:r>
              <w:t>Installations d’approvisionnement en eau</w:t>
            </w:r>
          </w:p>
        </w:tc>
      </w:tr>
      <w:tr w:rsidR="00D27241" w:rsidRPr="00CA7549" w14:paraId="1664BAA9" w14:textId="77777777" w:rsidTr="003C74ED">
        <w:tc>
          <w:tcPr>
            <w:cnfStyle w:val="001000000000" w:firstRow="0" w:lastRow="0" w:firstColumn="1" w:lastColumn="0" w:oddVBand="0" w:evenVBand="0" w:oddHBand="0" w:evenHBand="0" w:firstRowFirstColumn="0" w:firstRowLastColumn="0" w:lastRowFirstColumn="0" w:lastRowLastColumn="0"/>
            <w:tcW w:w="581" w:type="dxa"/>
          </w:tcPr>
          <w:p w14:paraId="16C9F4EF" w14:textId="77777777" w:rsidR="00D27241" w:rsidRPr="00CA7549" w:rsidRDefault="00D27241" w:rsidP="003C74ED">
            <w:pPr>
              <w:pStyle w:val="BlauerTextVorschlge"/>
              <w:rPr>
                <w:szCs w:val="18"/>
              </w:rPr>
            </w:pPr>
            <w:r>
              <w:t>2</w:t>
            </w:r>
          </w:p>
        </w:tc>
        <w:tc>
          <w:tcPr>
            <w:tcW w:w="2350" w:type="dxa"/>
          </w:tcPr>
          <w:p w14:paraId="5CC6271A" w14:textId="77777777" w:rsidR="00D27241" w:rsidRPr="00CA7549" w:rsidRDefault="00D27241" w:rsidP="003C74ED">
            <w:pPr>
              <w:pStyle w:val="BlauerTextVorschlge"/>
              <w:cnfStyle w:val="000000000000" w:firstRow="0" w:lastRow="0" w:firstColumn="0" w:lastColumn="0" w:oddVBand="0" w:evenVBand="0" w:oddHBand="0" w:evenHBand="0" w:firstRowFirstColumn="0" w:firstRowLastColumn="0" w:lastRowFirstColumn="0" w:lastRowLastColumn="0"/>
              <w:rPr>
                <w:szCs w:val="18"/>
              </w:rPr>
            </w:pPr>
            <w:r>
              <w:t>Zones endommagées</w:t>
            </w:r>
          </w:p>
        </w:tc>
        <w:tc>
          <w:tcPr>
            <w:tcW w:w="2349" w:type="dxa"/>
          </w:tcPr>
          <w:p w14:paraId="38D6E5B7" w14:textId="77777777" w:rsidR="00D27241" w:rsidRPr="00CA7549" w:rsidRDefault="00D27241" w:rsidP="003C74ED">
            <w:pPr>
              <w:pStyle w:val="BlauerTextVorschlge"/>
              <w:cnfStyle w:val="000000000000" w:firstRow="0" w:lastRow="0" w:firstColumn="0" w:lastColumn="0" w:oddVBand="0" w:evenVBand="0" w:oddHBand="0" w:evenHBand="0" w:firstRowFirstColumn="0" w:firstRowLastColumn="0" w:lastRowFirstColumn="0" w:lastRowLastColumn="0"/>
              <w:rPr>
                <w:szCs w:val="18"/>
              </w:rPr>
            </w:pPr>
            <w:r>
              <w:t>En cas d’incident ou entre une fois par trimestre à une fois par an</w:t>
            </w:r>
          </w:p>
        </w:tc>
        <w:tc>
          <w:tcPr>
            <w:tcW w:w="2349" w:type="dxa"/>
          </w:tcPr>
          <w:p w14:paraId="27376C15" w14:textId="77777777" w:rsidR="00D27241" w:rsidRPr="00CA7549" w:rsidRDefault="00D27241" w:rsidP="003C74ED">
            <w:pPr>
              <w:pStyle w:val="BlauerTextVorschlge"/>
              <w:cnfStyle w:val="000000000000" w:firstRow="0" w:lastRow="0" w:firstColumn="0" w:lastColumn="0" w:oddVBand="0" w:evenVBand="0" w:oddHBand="0" w:evenHBand="0" w:firstRowFirstColumn="0" w:firstRowLastColumn="0" w:lastRowFirstColumn="0" w:lastRowLastColumn="0"/>
              <w:rPr>
                <w:szCs w:val="18"/>
              </w:rPr>
            </w:pPr>
            <w:r>
              <w:t>Fontainier</w:t>
            </w:r>
          </w:p>
        </w:tc>
        <w:tc>
          <w:tcPr>
            <w:tcW w:w="2349" w:type="dxa"/>
          </w:tcPr>
          <w:p w14:paraId="143A29DD" w14:textId="77777777" w:rsidR="00D27241" w:rsidRPr="00CA7549" w:rsidRDefault="00D27241" w:rsidP="003C74ED">
            <w:pPr>
              <w:pStyle w:val="BlauerTextVorschlge"/>
              <w:cnfStyle w:val="000000000000" w:firstRow="0" w:lastRow="0" w:firstColumn="0" w:lastColumn="0" w:oddVBand="0" w:evenVBand="0" w:oddHBand="0" w:evenHBand="0" w:firstRowFirstColumn="0" w:firstRowLastColumn="0" w:lastRowFirstColumn="0" w:lastRowLastColumn="0"/>
              <w:rPr>
                <w:szCs w:val="18"/>
              </w:rPr>
            </w:pPr>
          </w:p>
        </w:tc>
      </w:tr>
      <w:tr w:rsidR="00D27241" w:rsidRPr="00CA7549" w14:paraId="07AD5953" w14:textId="77777777" w:rsidTr="003C74ED">
        <w:trPr>
          <w:trHeight w:val="414"/>
        </w:trPr>
        <w:tc>
          <w:tcPr>
            <w:cnfStyle w:val="001000000000" w:firstRow="0" w:lastRow="0" w:firstColumn="1" w:lastColumn="0" w:oddVBand="0" w:evenVBand="0" w:oddHBand="0" w:evenHBand="0" w:firstRowFirstColumn="0" w:firstRowLastColumn="0" w:lastRowFirstColumn="0" w:lastRowLastColumn="0"/>
            <w:tcW w:w="581" w:type="dxa"/>
          </w:tcPr>
          <w:p w14:paraId="3159A1CA" w14:textId="77777777" w:rsidR="00D27241" w:rsidRPr="00CA7549" w:rsidRDefault="00D27241" w:rsidP="003C74ED">
            <w:pPr>
              <w:pStyle w:val="BlauerTextVorschlge"/>
              <w:rPr>
                <w:szCs w:val="18"/>
              </w:rPr>
            </w:pPr>
            <w:r>
              <w:t>3</w:t>
            </w:r>
          </w:p>
        </w:tc>
        <w:tc>
          <w:tcPr>
            <w:tcW w:w="2350" w:type="dxa"/>
          </w:tcPr>
          <w:p w14:paraId="56A0854B" w14:textId="77777777" w:rsidR="00D27241" w:rsidRPr="00CA7549" w:rsidRDefault="00D27241" w:rsidP="003C74ED">
            <w:pPr>
              <w:pStyle w:val="BlauerTextVorschlge"/>
              <w:cnfStyle w:val="000000000000" w:firstRow="0" w:lastRow="0" w:firstColumn="0" w:lastColumn="0" w:oddVBand="0" w:evenVBand="0" w:oddHBand="0" w:evenHBand="0" w:firstRowFirstColumn="0" w:firstRowLastColumn="0" w:lastRowFirstColumn="0" w:lastRowLastColumn="0"/>
              <w:rPr>
                <w:szCs w:val="18"/>
              </w:rPr>
            </w:pPr>
            <w:r>
              <w:t>Mesures, modèle partiel 13.2-BE</w:t>
            </w:r>
          </w:p>
        </w:tc>
        <w:tc>
          <w:tcPr>
            <w:tcW w:w="2349" w:type="dxa"/>
          </w:tcPr>
          <w:p w14:paraId="67266FF3" w14:textId="77777777" w:rsidR="00D27241" w:rsidRPr="00CA7549" w:rsidRDefault="00D27241" w:rsidP="003C74ED">
            <w:pPr>
              <w:pStyle w:val="BlauerTextVorschlge"/>
              <w:cnfStyle w:val="000000000000" w:firstRow="0" w:lastRow="0" w:firstColumn="0" w:lastColumn="0" w:oddVBand="0" w:evenVBand="0" w:oddHBand="0" w:evenHBand="0" w:firstRowFirstColumn="0" w:firstRowLastColumn="0" w:lastRowFirstColumn="0" w:lastRowLastColumn="0"/>
              <w:rPr>
                <w:szCs w:val="18"/>
              </w:rPr>
            </w:pPr>
            <w:r>
              <w:t>En continu jusqu’à une fois par an</w:t>
            </w:r>
          </w:p>
        </w:tc>
        <w:tc>
          <w:tcPr>
            <w:tcW w:w="2349" w:type="dxa"/>
          </w:tcPr>
          <w:p w14:paraId="48A1B816" w14:textId="77777777" w:rsidR="00D27241" w:rsidRPr="00CA7549" w:rsidRDefault="00D27241" w:rsidP="003C74ED">
            <w:pPr>
              <w:pStyle w:val="BlauerTextVorschlge"/>
              <w:cnfStyle w:val="000000000000" w:firstRow="0" w:lastRow="0" w:firstColumn="0" w:lastColumn="0" w:oddVBand="0" w:evenVBand="0" w:oddHBand="0" w:evenHBand="0" w:firstRowFirstColumn="0" w:firstRowLastColumn="0" w:lastRowFirstColumn="0" w:lastRowLastColumn="0"/>
              <w:rPr>
                <w:szCs w:val="18"/>
              </w:rPr>
            </w:pPr>
            <w:r>
              <w:t>Ingénieur spécialisé dans l’alimentation en eau</w:t>
            </w:r>
          </w:p>
        </w:tc>
        <w:tc>
          <w:tcPr>
            <w:tcW w:w="2349" w:type="dxa"/>
          </w:tcPr>
          <w:p w14:paraId="7F1FF2AA" w14:textId="77777777" w:rsidR="00D27241" w:rsidRPr="00CA7549" w:rsidRDefault="00D27241" w:rsidP="003C74ED">
            <w:pPr>
              <w:pStyle w:val="BlauerTextVorschlge"/>
              <w:cnfStyle w:val="000000000000" w:firstRow="0" w:lastRow="0" w:firstColumn="0" w:lastColumn="0" w:oddVBand="0" w:evenVBand="0" w:oddHBand="0" w:evenHBand="0" w:firstRowFirstColumn="0" w:firstRowLastColumn="0" w:lastRowFirstColumn="0" w:lastRowLastColumn="0"/>
              <w:rPr>
                <w:szCs w:val="18"/>
              </w:rPr>
            </w:pPr>
          </w:p>
        </w:tc>
      </w:tr>
      <w:tr w:rsidR="00D27241" w:rsidRPr="00CA7549" w14:paraId="12F1F372" w14:textId="77777777" w:rsidTr="003C74ED">
        <w:trPr>
          <w:trHeight w:val="1074"/>
        </w:trPr>
        <w:tc>
          <w:tcPr>
            <w:cnfStyle w:val="001000000000" w:firstRow="0" w:lastRow="0" w:firstColumn="1" w:lastColumn="0" w:oddVBand="0" w:evenVBand="0" w:oddHBand="0" w:evenHBand="0" w:firstRowFirstColumn="0" w:firstRowLastColumn="0" w:lastRowFirstColumn="0" w:lastRowLastColumn="0"/>
            <w:tcW w:w="581" w:type="dxa"/>
          </w:tcPr>
          <w:p w14:paraId="2048787B" w14:textId="77777777" w:rsidR="00D27241" w:rsidRPr="00CA7549" w:rsidRDefault="00D27241" w:rsidP="003C74ED">
            <w:pPr>
              <w:pStyle w:val="BlauerTextVorschlge"/>
              <w:rPr>
                <w:szCs w:val="18"/>
              </w:rPr>
            </w:pPr>
            <w:r>
              <w:t>4</w:t>
            </w:r>
          </w:p>
        </w:tc>
        <w:tc>
          <w:tcPr>
            <w:tcW w:w="2350" w:type="dxa"/>
          </w:tcPr>
          <w:p w14:paraId="1742CA6C" w14:textId="77777777" w:rsidR="00D27241" w:rsidRPr="00CA7549" w:rsidRDefault="00D27241" w:rsidP="003C74ED">
            <w:pPr>
              <w:pStyle w:val="BlauerTextVorschlge"/>
              <w:cnfStyle w:val="000000000000" w:firstRow="0" w:lastRow="0" w:firstColumn="0" w:lastColumn="0" w:oddVBand="0" w:evenVBand="0" w:oddHBand="0" w:evenHBand="0" w:firstRowFirstColumn="0" w:firstRowLastColumn="0" w:lastRowFirstColumn="0" w:lastRowLastColumn="0"/>
              <w:rPr>
                <w:szCs w:val="18"/>
              </w:rPr>
            </w:pPr>
            <w:r>
              <w:t>Installations, modèle partiel 13.3-BE</w:t>
            </w:r>
          </w:p>
        </w:tc>
        <w:tc>
          <w:tcPr>
            <w:tcW w:w="2349" w:type="dxa"/>
          </w:tcPr>
          <w:p w14:paraId="785C4C80" w14:textId="77777777" w:rsidR="00D27241" w:rsidRPr="00CA7549" w:rsidRDefault="00D27241" w:rsidP="003C74ED">
            <w:pPr>
              <w:pStyle w:val="BlauerTextVorschlge"/>
              <w:cnfStyle w:val="000000000000" w:firstRow="0" w:lastRow="0" w:firstColumn="0" w:lastColumn="0" w:oddVBand="0" w:evenVBand="0" w:oddHBand="0" w:evenHBand="0" w:firstRowFirstColumn="0" w:firstRowLastColumn="0" w:lastRowFirstColumn="0" w:lastRowLastColumn="0"/>
              <w:rPr>
                <w:szCs w:val="18"/>
              </w:rPr>
            </w:pPr>
            <w:r>
              <w:t>Entre une fois par trimestre et une fois par an</w:t>
            </w:r>
          </w:p>
        </w:tc>
        <w:tc>
          <w:tcPr>
            <w:tcW w:w="2349" w:type="dxa"/>
          </w:tcPr>
          <w:p w14:paraId="1365E28E" w14:textId="4DF5FF02" w:rsidR="00D27241" w:rsidRPr="00CA7549" w:rsidRDefault="00D27241" w:rsidP="00CC0488">
            <w:pPr>
              <w:pStyle w:val="BlauerTextVorschlge"/>
              <w:cnfStyle w:val="000000000000" w:firstRow="0" w:lastRow="0" w:firstColumn="0" w:lastColumn="0" w:oddVBand="0" w:evenVBand="0" w:oddHBand="0" w:evenHBand="0" w:firstRowFirstColumn="0" w:firstRowLastColumn="0" w:lastRowFirstColumn="0" w:lastRowLastColumn="0"/>
              <w:rPr>
                <w:szCs w:val="18"/>
              </w:rPr>
            </w:pPr>
            <w:r>
              <w:t>Ingénieur spécialisé dans l’alimentation en eau,</w:t>
            </w:r>
            <w:r w:rsidR="00CC0488">
              <w:t xml:space="preserve"> </w:t>
            </w:r>
            <w:r>
              <w:t>service des eaux</w:t>
            </w:r>
          </w:p>
        </w:tc>
        <w:tc>
          <w:tcPr>
            <w:tcW w:w="2349" w:type="dxa"/>
          </w:tcPr>
          <w:p w14:paraId="46B117FC" w14:textId="77777777" w:rsidR="00D27241" w:rsidRPr="00CA7549" w:rsidRDefault="00D27241" w:rsidP="003C74ED">
            <w:pPr>
              <w:pStyle w:val="BlauerTextVorschlge"/>
              <w:cnfStyle w:val="000000000000" w:firstRow="0" w:lastRow="0" w:firstColumn="0" w:lastColumn="0" w:oddVBand="0" w:evenVBand="0" w:oddHBand="0" w:evenHBand="0" w:firstRowFirstColumn="0" w:firstRowLastColumn="0" w:lastRowFirstColumn="0" w:lastRowLastColumn="0"/>
              <w:rPr>
                <w:szCs w:val="18"/>
              </w:rPr>
            </w:pPr>
            <w:r>
              <w:t>Informations gérées dans l’application Installations d’approvisionnement en eau</w:t>
            </w:r>
          </w:p>
        </w:tc>
      </w:tr>
      <w:tr w:rsidR="00D27241" w:rsidRPr="00CA7549" w14:paraId="535A2FB8" w14:textId="77777777" w:rsidTr="003C74ED">
        <w:trPr>
          <w:trHeight w:val="414"/>
        </w:trPr>
        <w:tc>
          <w:tcPr>
            <w:cnfStyle w:val="001000000000" w:firstRow="0" w:lastRow="0" w:firstColumn="1" w:lastColumn="0" w:oddVBand="0" w:evenVBand="0" w:oddHBand="0" w:evenHBand="0" w:firstRowFirstColumn="0" w:firstRowLastColumn="0" w:lastRowFirstColumn="0" w:lastRowLastColumn="0"/>
            <w:tcW w:w="581" w:type="dxa"/>
          </w:tcPr>
          <w:p w14:paraId="6715082C" w14:textId="77777777" w:rsidR="00D27241" w:rsidRPr="00CA7549" w:rsidRDefault="00D27241" w:rsidP="003C74ED">
            <w:pPr>
              <w:pStyle w:val="BlauerTextVorschlge"/>
              <w:rPr>
                <w:szCs w:val="18"/>
              </w:rPr>
            </w:pPr>
            <w:r>
              <w:t>5</w:t>
            </w:r>
          </w:p>
        </w:tc>
        <w:tc>
          <w:tcPr>
            <w:tcW w:w="2350" w:type="dxa"/>
          </w:tcPr>
          <w:p w14:paraId="2CE75CD2" w14:textId="77777777" w:rsidR="00D27241" w:rsidRPr="00CA7549" w:rsidRDefault="00D27241" w:rsidP="003C74ED">
            <w:pPr>
              <w:pStyle w:val="BlauerTextVorschlge"/>
              <w:cnfStyle w:val="000000000000" w:firstRow="0" w:lastRow="0" w:firstColumn="0" w:lastColumn="0" w:oddVBand="0" w:evenVBand="0" w:oddHBand="0" w:evenHBand="0" w:firstRowFirstColumn="0" w:firstRowLastColumn="0" w:lastRowFirstColumn="0" w:lastRowLastColumn="0"/>
              <w:rPr>
                <w:szCs w:val="18"/>
              </w:rPr>
            </w:pPr>
            <w:r>
              <w:t>Données pour le bilan hydrique</w:t>
            </w:r>
          </w:p>
        </w:tc>
        <w:tc>
          <w:tcPr>
            <w:tcW w:w="2349" w:type="dxa"/>
          </w:tcPr>
          <w:p w14:paraId="42E0C027" w14:textId="77777777" w:rsidR="00D27241" w:rsidRPr="00CA7549" w:rsidRDefault="00D27241" w:rsidP="003C74ED">
            <w:pPr>
              <w:pStyle w:val="BlauerTextVorschlge"/>
              <w:cnfStyle w:val="000000000000" w:firstRow="0" w:lastRow="0" w:firstColumn="0" w:lastColumn="0" w:oddVBand="0" w:evenVBand="0" w:oddHBand="0" w:evenHBand="0" w:firstRowFirstColumn="0" w:firstRowLastColumn="0" w:lastRowFirstColumn="0" w:lastRowLastColumn="0"/>
              <w:rPr>
                <w:szCs w:val="18"/>
              </w:rPr>
            </w:pPr>
            <w:r>
              <w:t>Une fois par an</w:t>
            </w:r>
          </w:p>
        </w:tc>
        <w:tc>
          <w:tcPr>
            <w:tcW w:w="2349" w:type="dxa"/>
          </w:tcPr>
          <w:p w14:paraId="4338662B" w14:textId="77777777" w:rsidR="00D27241" w:rsidRPr="00CA7549" w:rsidRDefault="00D27241" w:rsidP="003C74ED">
            <w:pPr>
              <w:pStyle w:val="BlauerTextVorschlge"/>
              <w:cnfStyle w:val="000000000000" w:firstRow="0" w:lastRow="0" w:firstColumn="0" w:lastColumn="0" w:oddVBand="0" w:evenVBand="0" w:oddHBand="0" w:evenHBand="0" w:firstRowFirstColumn="0" w:firstRowLastColumn="0" w:lastRowFirstColumn="0" w:lastRowLastColumn="0"/>
              <w:rPr>
                <w:szCs w:val="18"/>
              </w:rPr>
            </w:pPr>
            <w:r>
              <w:t>Fontainier</w:t>
            </w:r>
          </w:p>
        </w:tc>
        <w:tc>
          <w:tcPr>
            <w:tcW w:w="2349" w:type="dxa"/>
          </w:tcPr>
          <w:p w14:paraId="65B45CD4" w14:textId="77777777" w:rsidR="00D27241" w:rsidRPr="00CA7549" w:rsidRDefault="00D27241" w:rsidP="003C74ED">
            <w:pPr>
              <w:pStyle w:val="BlauerTextVorschlge"/>
              <w:cnfStyle w:val="000000000000" w:firstRow="0" w:lastRow="0" w:firstColumn="0" w:lastColumn="0" w:oddVBand="0" w:evenVBand="0" w:oddHBand="0" w:evenHBand="0" w:firstRowFirstColumn="0" w:firstRowLastColumn="0" w:lastRowFirstColumn="0" w:lastRowLastColumn="0"/>
              <w:rPr>
                <w:szCs w:val="18"/>
              </w:rPr>
            </w:pPr>
            <w:r>
              <w:t>Informations gérées dans l’application Installations d’approvisionnement en eau</w:t>
            </w:r>
          </w:p>
        </w:tc>
      </w:tr>
      <w:tr w:rsidR="00D27241" w:rsidRPr="00CA7549" w14:paraId="2C1853C7" w14:textId="77777777" w:rsidTr="003C74ED">
        <w:trPr>
          <w:trHeight w:val="414"/>
        </w:trPr>
        <w:tc>
          <w:tcPr>
            <w:cnfStyle w:val="001000000000" w:firstRow="0" w:lastRow="0" w:firstColumn="1" w:lastColumn="0" w:oddVBand="0" w:evenVBand="0" w:oddHBand="0" w:evenHBand="0" w:firstRowFirstColumn="0" w:firstRowLastColumn="0" w:lastRowFirstColumn="0" w:lastRowLastColumn="0"/>
            <w:tcW w:w="581" w:type="dxa"/>
          </w:tcPr>
          <w:p w14:paraId="45E5859A" w14:textId="77777777" w:rsidR="00D27241" w:rsidRPr="00CA7549" w:rsidRDefault="00D27241" w:rsidP="003C74ED">
            <w:pPr>
              <w:pStyle w:val="BlauerTextVorschlge"/>
              <w:rPr>
                <w:szCs w:val="18"/>
                <w:highlight w:val="yellow"/>
              </w:rPr>
            </w:pPr>
          </w:p>
        </w:tc>
        <w:tc>
          <w:tcPr>
            <w:tcW w:w="2350" w:type="dxa"/>
          </w:tcPr>
          <w:p w14:paraId="11434408" w14:textId="77777777" w:rsidR="00D27241" w:rsidRPr="00CA7549" w:rsidRDefault="00D27241" w:rsidP="003C74ED">
            <w:pPr>
              <w:pStyle w:val="BlauerTextVorschlge"/>
              <w:cnfStyle w:val="000000000000" w:firstRow="0" w:lastRow="0" w:firstColumn="0" w:lastColumn="0" w:oddVBand="0" w:evenVBand="0" w:oddHBand="0" w:evenHBand="0" w:firstRowFirstColumn="0" w:firstRowLastColumn="0" w:lastRowFirstColumn="0" w:lastRowLastColumn="0"/>
              <w:rPr>
                <w:szCs w:val="18"/>
              </w:rPr>
            </w:pPr>
            <w:r>
              <w:t>...</w:t>
            </w:r>
          </w:p>
        </w:tc>
        <w:tc>
          <w:tcPr>
            <w:tcW w:w="2349" w:type="dxa"/>
          </w:tcPr>
          <w:p w14:paraId="5C95ADA3" w14:textId="77777777" w:rsidR="00D27241" w:rsidRPr="00CA7549" w:rsidRDefault="00D27241" w:rsidP="003C74ED">
            <w:pPr>
              <w:pStyle w:val="BlauerTextVorschlge"/>
              <w:cnfStyle w:val="000000000000" w:firstRow="0" w:lastRow="0" w:firstColumn="0" w:lastColumn="0" w:oddVBand="0" w:evenVBand="0" w:oddHBand="0" w:evenHBand="0" w:firstRowFirstColumn="0" w:firstRowLastColumn="0" w:lastRowFirstColumn="0" w:lastRowLastColumn="0"/>
              <w:rPr>
                <w:szCs w:val="18"/>
              </w:rPr>
            </w:pPr>
            <w:r>
              <w:t>...</w:t>
            </w:r>
          </w:p>
        </w:tc>
        <w:tc>
          <w:tcPr>
            <w:tcW w:w="2349" w:type="dxa"/>
          </w:tcPr>
          <w:p w14:paraId="75333209" w14:textId="77777777" w:rsidR="00D27241" w:rsidRPr="00CA7549" w:rsidRDefault="00D27241" w:rsidP="003C74ED">
            <w:pPr>
              <w:pStyle w:val="BlauerTextVorschlge"/>
              <w:cnfStyle w:val="000000000000" w:firstRow="0" w:lastRow="0" w:firstColumn="0" w:lastColumn="0" w:oddVBand="0" w:evenVBand="0" w:oddHBand="0" w:evenHBand="0" w:firstRowFirstColumn="0" w:firstRowLastColumn="0" w:lastRowFirstColumn="0" w:lastRowLastColumn="0"/>
              <w:rPr>
                <w:szCs w:val="18"/>
              </w:rPr>
            </w:pPr>
            <w:r>
              <w:t>...</w:t>
            </w:r>
          </w:p>
        </w:tc>
        <w:tc>
          <w:tcPr>
            <w:tcW w:w="2349" w:type="dxa"/>
          </w:tcPr>
          <w:p w14:paraId="48136BB8" w14:textId="77777777" w:rsidR="00D27241" w:rsidRPr="00CA7549" w:rsidRDefault="00D27241" w:rsidP="003C74ED">
            <w:pPr>
              <w:pStyle w:val="BlauerTextVorschlge"/>
              <w:cnfStyle w:val="000000000000" w:firstRow="0" w:lastRow="0" w:firstColumn="0" w:lastColumn="0" w:oddVBand="0" w:evenVBand="0" w:oddHBand="0" w:evenHBand="0" w:firstRowFirstColumn="0" w:firstRowLastColumn="0" w:lastRowFirstColumn="0" w:lastRowLastColumn="0"/>
              <w:rPr>
                <w:szCs w:val="18"/>
              </w:rPr>
            </w:pPr>
            <w:r>
              <w:t>...</w:t>
            </w:r>
          </w:p>
        </w:tc>
      </w:tr>
      <w:tr w:rsidR="00D27241" w:rsidRPr="00CA7549" w14:paraId="6A5CAD04" w14:textId="77777777" w:rsidTr="003C74ED">
        <w:trPr>
          <w:trHeight w:val="414"/>
        </w:trPr>
        <w:tc>
          <w:tcPr>
            <w:cnfStyle w:val="001000000000" w:firstRow="0" w:lastRow="0" w:firstColumn="1" w:lastColumn="0" w:oddVBand="0" w:evenVBand="0" w:oddHBand="0" w:evenHBand="0" w:firstRowFirstColumn="0" w:firstRowLastColumn="0" w:lastRowFirstColumn="0" w:lastRowLastColumn="0"/>
            <w:tcW w:w="581" w:type="dxa"/>
          </w:tcPr>
          <w:p w14:paraId="3C52BC48" w14:textId="77777777" w:rsidR="00D27241" w:rsidRPr="00CA7549" w:rsidRDefault="00D27241" w:rsidP="003C74ED">
            <w:pPr>
              <w:pStyle w:val="BlauerTextVorschlge"/>
              <w:rPr>
                <w:szCs w:val="18"/>
                <w:highlight w:val="yellow"/>
              </w:rPr>
            </w:pPr>
          </w:p>
        </w:tc>
        <w:tc>
          <w:tcPr>
            <w:tcW w:w="2350" w:type="dxa"/>
          </w:tcPr>
          <w:p w14:paraId="4D0DD878" w14:textId="77777777" w:rsidR="00D27241" w:rsidRPr="00CA7549" w:rsidRDefault="00D27241" w:rsidP="003C74ED">
            <w:pPr>
              <w:pStyle w:val="BlauerTextVorschlge"/>
              <w:cnfStyle w:val="000000000000" w:firstRow="0" w:lastRow="0" w:firstColumn="0" w:lastColumn="0" w:oddVBand="0" w:evenVBand="0" w:oddHBand="0" w:evenHBand="0" w:firstRowFirstColumn="0" w:firstRowLastColumn="0" w:lastRowFirstColumn="0" w:lastRowLastColumn="0"/>
              <w:rPr>
                <w:szCs w:val="18"/>
              </w:rPr>
            </w:pPr>
            <w:r>
              <w:t>...</w:t>
            </w:r>
          </w:p>
        </w:tc>
        <w:tc>
          <w:tcPr>
            <w:tcW w:w="2349" w:type="dxa"/>
          </w:tcPr>
          <w:p w14:paraId="273643EB" w14:textId="77777777" w:rsidR="00D27241" w:rsidRPr="00CA7549" w:rsidRDefault="00D27241" w:rsidP="003C74ED">
            <w:pPr>
              <w:pStyle w:val="BlauerTextVorschlge"/>
              <w:cnfStyle w:val="000000000000" w:firstRow="0" w:lastRow="0" w:firstColumn="0" w:lastColumn="0" w:oddVBand="0" w:evenVBand="0" w:oddHBand="0" w:evenHBand="0" w:firstRowFirstColumn="0" w:firstRowLastColumn="0" w:lastRowFirstColumn="0" w:lastRowLastColumn="0"/>
              <w:rPr>
                <w:szCs w:val="18"/>
              </w:rPr>
            </w:pPr>
            <w:r>
              <w:t>...</w:t>
            </w:r>
          </w:p>
        </w:tc>
        <w:tc>
          <w:tcPr>
            <w:tcW w:w="2349" w:type="dxa"/>
          </w:tcPr>
          <w:p w14:paraId="67D85D6B" w14:textId="77777777" w:rsidR="00D27241" w:rsidRPr="00CA7549" w:rsidRDefault="00D27241" w:rsidP="003C74ED">
            <w:pPr>
              <w:pStyle w:val="BlauerTextVorschlge"/>
              <w:cnfStyle w:val="000000000000" w:firstRow="0" w:lastRow="0" w:firstColumn="0" w:lastColumn="0" w:oddVBand="0" w:evenVBand="0" w:oddHBand="0" w:evenHBand="0" w:firstRowFirstColumn="0" w:firstRowLastColumn="0" w:lastRowFirstColumn="0" w:lastRowLastColumn="0"/>
              <w:rPr>
                <w:szCs w:val="18"/>
              </w:rPr>
            </w:pPr>
            <w:r>
              <w:t>...</w:t>
            </w:r>
          </w:p>
        </w:tc>
        <w:tc>
          <w:tcPr>
            <w:tcW w:w="2349" w:type="dxa"/>
          </w:tcPr>
          <w:p w14:paraId="7284C3E9" w14:textId="77777777" w:rsidR="00D27241" w:rsidRPr="00CA7549" w:rsidRDefault="00D27241" w:rsidP="003C74ED">
            <w:pPr>
              <w:pStyle w:val="BlauerTextVorschlge"/>
              <w:cnfStyle w:val="000000000000" w:firstRow="0" w:lastRow="0" w:firstColumn="0" w:lastColumn="0" w:oddVBand="0" w:evenVBand="0" w:oddHBand="0" w:evenHBand="0" w:firstRowFirstColumn="0" w:firstRowLastColumn="0" w:lastRowFirstColumn="0" w:lastRowLastColumn="0"/>
              <w:rPr>
                <w:szCs w:val="18"/>
              </w:rPr>
            </w:pPr>
            <w:r>
              <w:t>...</w:t>
            </w:r>
          </w:p>
        </w:tc>
      </w:tr>
    </w:tbl>
    <w:p w14:paraId="00665789" w14:textId="77777777" w:rsidR="00D27241" w:rsidRPr="00CA7549" w:rsidRDefault="00D27241" w:rsidP="00D27241">
      <w:pPr>
        <w:spacing w:after="160" w:line="259" w:lineRule="auto"/>
      </w:pPr>
    </w:p>
    <w:p w14:paraId="2E9F9B88" w14:textId="194DFD30" w:rsidR="00D27241" w:rsidRPr="00CA7549" w:rsidRDefault="00D27241" w:rsidP="009F43EB">
      <w:pPr>
        <w:spacing w:after="160" w:line="259" w:lineRule="auto"/>
      </w:pPr>
    </w:p>
    <w:p w14:paraId="5FF6DE3F" w14:textId="77777777" w:rsidR="00D27241" w:rsidRPr="00CA7549" w:rsidRDefault="00D27241" w:rsidP="009F43EB">
      <w:pPr>
        <w:spacing w:after="160" w:line="259" w:lineRule="auto"/>
      </w:pPr>
    </w:p>
    <w:p w14:paraId="5BE2F11F" w14:textId="6F620BE8" w:rsidR="00D27241" w:rsidRPr="00CA7549" w:rsidRDefault="00D27241">
      <w:pPr>
        <w:spacing w:after="200" w:line="24" w:lineRule="auto"/>
        <w:rPr>
          <w:b/>
        </w:rPr>
      </w:pPr>
      <w:r>
        <w:br w:type="page"/>
      </w:r>
    </w:p>
    <w:p w14:paraId="72047E29" w14:textId="77777777" w:rsidR="00EB5E91" w:rsidRPr="00CA7549" w:rsidRDefault="00EB5E91" w:rsidP="00EB5E91"/>
    <w:p w14:paraId="3168E840" w14:textId="77777777" w:rsidR="00EB5E91" w:rsidRPr="00CA7549" w:rsidRDefault="00EB5E91" w:rsidP="00EB5E91"/>
    <w:p w14:paraId="20A2B4BF" w14:textId="77777777" w:rsidR="00EB5E91" w:rsidRPr="00CA7549" w:rsidRDefault="00EB5E91" w:rsidP="00EB5E91"/>
    <w:p w14:paraId="1CFCC088" w14:textId="77777777" w:rsidR="00EB5E91" w:rsidRPr="00CA7549" w:rsidRDefault="00EB5E91" w:rsidP="00EB5E91"/>
    <w:p w14:paraId="2772DD47" w14:textId="77777777" w:rsidR="00EB5E91" w:rsidRPr="00CA7549" w:rsidRDefault="00EB5E91" w:rsidP="00EB5E91"/>
    <w:p w14:paraId="7C9FA549" w14:textId="77777777" w:rsidR="00EB5E91" w:rsidRPr="00CA7549" w:rsidRDefault="00EB5E91" w:rsidP="00EB5E91"/>
    <w:p w14:paraId="1394E014" w14:textId="77777777" w:rsidR="00EB5E91" w:rsidRPr="00CA7549" w:rsidRDefault="00EB5E91" w:rsidP="00EB5E91"/>
    <w:p w14:paraId="51650ACC" w14:textId="77777777" w:rsidR="00EB5E91" w:rsidRPr="00CA7549" w:rsidRDefault="00EB5E91" w:rsidP="00EB5E91"/>
    <w:p w14:paraId="2C5C2268" w14:textId="77777777" w:rsidR="00EB5E91" w:rsidRPr="00CA7549" w:rsidRDefault="00EB5E91" w:rsidP="00EB5E91"/>
    <w:p w14:paraId="65A0B1A4" w14:textId="77777777" w:rsidR="00EB5E91" w:rsidRPr="00CA7549" w:rsidRDefault="00EB5E91" w:rsidP="00EB5E91"/>
    <w:p w14:paraId="60CBD3D1" w14:textId="77777777" w:rsidR="00EB5E91" w:rsidRPr="00CA7549" w:rsidRDefault="00EB5E91" w:rsidP="00EB5E91"/>
    <w:p w14:paraId="0689E0B5" w14:textId="77777777" w:rsidR="00EB5E91" w:rsidRPr="00CA7549" w:rsidRDefault="00EB5E91" w:rsidP="00EB5E91"/>
    <w:p w14:paraId="727E22D1" w14:textId="77777777" w:rsidR="00EB5E91" w:rsidRPr="00CA7549" w:rsidRDefault="00EB5E91" w:rsidP="00EB5E91"/>
    <w:p w14:paraId="6C0AAC6D" w14:textId="77777777" w:rsidR="00EB5E91" w:rsidRPr="00CA7549" w:rsidRDefault="00EB5E91" w:rsidP="00EB5E91"/>
    <w:p w14:paraId="7085BF37" w14:textId="77777777" w:rsidR="00EB5E91" w:rsidRPr="00CA7549" w:rsidRDefault="00EB5E91" w:rsidP="00EB5E91"/>
    <w:p w14:paraId="5605974B" w14:textId="77777777" w:rsidR="00EB5E91" w:rsidRPr="00CA7549" w:rsidRDefault="00EB5E91" w:rsidP="00EB5E91"/>
    <w:p w14:paraId="2F89EAE5" w14:textId="77777777" w:rsidR="00EB5E91" w:rsidRPr="00CA7549" w:rsidRDefault="00EB5E91" w:rsidP="00EB5E91"/>
    <w:p w14:paraId="59051414" w14:textId="77777777" w:rsidR="00EB5E91" w:rsidRPr="00CA7549" w:rsidRDefault="00EB5E91" w:rsidP="00EB5E91"/>
    <w:p w14:paraId="32E028A5" w14:textId="77777777" w:rsidR="00EB5E91" w:rsidRPr="00CA7549" w:rsidRDefault="00EB5E91" w:rsidP="00EB5E91"/>
    <w:p w14:paraId="5C841290" w14:textId="77777777" w:rsidR="00EB5E91" w:rsidRPr="00CA7549" w:rsidRDefault="00EB5E91" w:rsidP="00EB5E91"/>
    <w:p w14:paraId="51C9093C" w14:textId="77777777" w:rsidR="00EB5E91" w:rsidRPr="00CA7549" w:rsidRDefault="00EB5E91" w:rsidP="00EB5E91"/>
    <w:p w14:paraId="2874245B" w14:textId="77777777" w:rsidR="00EB5E91" w:rsidRPr="00CA7549" w:rsidRDefault="00EB5E91" w:rsidP="00EB5E91"/>
    <w:p w14:paraId="0AA37D92" w14:textId="77777777" w:rsidR="00EB5E91" w:rsidRPr="00CA7549" w:rsidRDefault="00EB5E91" w:rsidP="00EB5E91"/>
    <w:p w14:paraId="3D14FA98" w14:textId="77777777" w:rsidR="00EB5E91" w:rsidRPr="00CA7549" w:rsidRDefault="00EB5E91" w:rsidP="00EB5E91"/>
    <w:p w14:paraId="68DE67AB" w14:textId="77777777" w:rsidR="00EB5E91" w:rsidRPr="00CA7549" w:rsidRDefault="00EB5E91" w:rsidP="00EB5E91"/>
    <w:p w14:paraId="373BEBC8" w14:textId="77777777" w:rsidR="00EB5E91" w:rsidRPr="00CA7549" w:rsidRDefault="00EB5E91" w:rsidP="00EB5E91"/>
    <w:p w14:paraId="10D11746" w14:textId="77777777" w:rsidR="00EB5E91" w:rsidRPr="00CA7549" w:rsidRDefault="00EB5E91" w:rsidP="00EB5E91"/>
    <w:p w14:paraId="40769413" w14:textId="77777777" w:rsidR="00EB5E91" w:rsidRPr="00CA7549" w:rsidRDefault="00EB5E91" w:rsidP="00EB5E91"/>
    <w:p w14:paraId="201B66DC" w14:textId="77777777" w:rsidR="00EB5E91" w:rsidRPr="00CA7549" w:rsidRDefault="00EB5E91" w:rsidP="00EB5E91"/>
    <w:p w14:paraId="5645C41C" w14:textId="77777777" w:rsidR="00EB5E91" w:rsidRPr="00CA7549" w:rsidRDefault="00EB5E91" w:rsidP="00EB5E91"/>
    <w:p w14:paraId="4D815D3C" w14:textId="77777777" w:rsidR="00EB5E91" w:rsidRPr="00CA7549" w:rsidRDefault="00EB5E91" w:rsidP="00EB5E91"/>
    <w:p w14:paraId="76E29252" w14:textId="77777777" w:rsidR="00EB5E91" w:rsidRPr="00CA7549" w:rsidRDefault="00EB5E91" w:rsidP="00EB5E91"/>
    <w:p w14:paraId="6D145796" w14:textId="77777777" w:rsidR="00EB5E91" w:rsidRPr="00CA7549" w:rsidRDefault="00EB5E91" w:rsidP="00EB5E91"/>
    <w:p w14:paraId="407102D0" w14:textId="77777777" w:rsidR="00EB5E91" w:rsidRPr="00CA7549" w:rsidRDefault="00EB5E91" w:rsidP="00EB5E91"/>
    <w:p w14:paraId="4A85C000" w14:textId="77777777" w:rsidR="00EB5E91" w:rsidRPr="00CA7549" w:rsidRDefault="00EB5E91" w:rsidP="00EB5E91"/>
    <w:p w14:paraId="0823A30F" w14:textId="77777777" w:rsidR="00EB5E91" w:rsidRPr="00CA7549" w:rsidRDefault="00EB5E91" w:rsidP="00EB5E91"/>
    <w:p w14:paraId="5A332EDE" w14:textId="77777777" w:rsidR="00EB5E91" w:rsidRPr="00CA7549" w:rsidRDefault="00EB5E91" w:rsidP="00EB5E91"/>
    <w:p w14:paraId="7899F23B" w14:textId="77777777" w:rsidR="00EB5E91" w:rsidRPr="00CA7549" w:rsidRDefault="00EB5E91" w:rsidP="00EB5E91"/>
    <w:p w14:paraId="44EEBDBD" w14:textId="77777777" w:rsidR="00EB5E91" w:rsidRPr="00CA7549" w:rsidRDefault="00EB5E91" w:rsidP="00EB5E91"/>
    <w:p w14:paraId="15F1E2B0" w14:textId="77777777" w:rsidR="00EB5E91" w:rsidRPr="00CA7549" w:rsidRDefault="00EB5E91" w:rsidP="00EB5E91"/>
    <w:p w14:paraId="7B924A68" w14:textId="77777777" w:rsidR="00EB5E91" w:rsidRPr="00CA7549" w:rsidRDefault="00EB5E91" w:rsidP="00EB5E91"/>
    <w:p w14:paraId="363D7B22" w14:textId="77777777" w:rsidR="00EB5E91" w:rsidRPr="00CA7549" w:rsidRDefault="00EB5E91" w:rsidP="00EB5E91"/>
    <w:p w14:paraId="6FA98ADC" w14:textId="77777777" w:rsidR="00EB5E91" w:rsidRPr="00CA7549" w:rsidRDefault="00EB5E91" w:rsidP="00EB5E91"/>
    <w:p w14:paraId="56410D03" w14:textId="77777777" w:rsidR="00EB5E91" w:rsidRPr="00CA7549" w:rsidRDefault="00EB5E91" w:rsidP="00EB5E91">
      <w:pPr>
        <w:pStyle w:val="SWWStandardklein"/>
      </w:pPr>
    </w:p>
    <w:p w14:paraId="189D05EE" w14:textId="77777777" w:rsidR="00EB5E91" w:rsidRPr="00CA7549" w:rsidRDefault="00EB5E91" w:rsidP="00EB5E91">
      <w:pPr>
        <w:pStyle w:val="SWWStandardkleinfett"/>
      </w:pPr>
      <w:r>
        <w:t>Éditeur</w:t>
      </w:r>
    </w:p>
    <w:p w14:paraId="1270D712" w14:textId="0ED387B6" w:rsidR="00C25C65" w:rsidRPr="00CA7549" w:rsidRDefault="00EB5E91" w:rsidP="00EB5E91">
      <w:pPr>
        <w:pStyle w:val="SWWStandardklein"/>
      </w:pPr>
      <w:r>
        <w:t>OED Office des eaux et des déchets du canton de Berne</w:t>
      </w:r>
    </w:p>
    <w:p w14:paraId="090A4941" w14:textId="474D72D8" w:rsidR="00EB5E91" w:rsidRPr="00CA7549" w:rsidRDefault="00EB5E91" w:rsidP="00EB5E91">
      <w:pPr>
        <w:pStyle w:val="SWWStandardklein"/>
      </w:pPr>
      <w:r>
        <w:t>Service Gestion des eaux urbaines</w:t>
      </w:r>
    </w:p>
    <w:p w14:paraId="6AA8E800" w14:textId="77777777" w:rsidR="00EB5E91" w:rsidRPr="00CA7549" w:rsidRDefault="00EB5E91" w:rsidP="00EB5E91">
      <w:pPr>
        <w:pStyle w:val="SWWStandardklein"/>
      </w:pPr>
    </w:p>
    <w:p w14:paraId="6CD93A57" w14:textId="77777777" w:rsidR="00EB5E91" w:rsidRPr="00CA7549" w:rsidRDefault="00EB5E91" w:rsidP="00EB5E91">
      <w:pPr>
        <w:pStyle w:val="SWWStandardkleinfett"/>
      </w:pPr>
      <w:r>
        <w:t>Édition</w:t>
      </w:r>
    </w:p>
    <w:p w14:paraId="649FFC7C" w14:textId="7015399A" w:rsidR="00EB5E91" w:rsidRPr="00CA7549" w:rsidRDefault="00B30C10" w:rsidP="00EB5E91">
      <w:pPr>
        <w:pStyle w:val="SWWStandardklein"/>
      </w:pPr>
      <w:r>
        <w:t>Juillet</w:t>
      </w:r>
      <w:r w:rsidR="00B56450">
        <w:t> 2025</w:t>
      </w:r>
    </w:p>
    <w:p w14:paraId="68A61C01" w14:textId="77777777" w:rsidR="00EB5E91" w:rsidRPr="00CA7549" w:rsidRDefault="00EB5E91" w:rsidP="00EB5E91">
      <w:pPr>
        <w:pStyle w:val="SWWStandardklein"/>
      </w:pPr>
    </w:p>
    <w:p w14:paraId="478D2EF9" w14:textId="77777777" w:rsidR="00EB5E91" w:rsidRPr="00CA7549" w:rsidRDefault="00EB5E91" w:rsidP="00EB5E91">
      <w:pPr>
        <w:pStyle w:val="SWWStandardkleinfett"/>
      </w:pPr>
      <w:r>
        <w:t>Conception et réalisation</w:t>
      </w:r>
    </w:p>
    <w:p w14:paraId="0E4FF3C8" w14:textId="305CAB2C" w:rsidR="00EB5E91" w:rsidRPr="00CA7549" w:rsidRDefault="00C25C65" w:rsidP="00EB5E91">
      <w:pPr>
        <w:pStyle w:val="SWWStandardklein"/>
      </w:pPr>
      <w:r>
        <w:t>OED Office des eaux et des déchets</w:t>
      </w:r>
    </w:p>
    <w:p w14:paraId="6E1F8B6D" w14:textId="57579855" w:rsidR="00C25C65" w:rsidRPr="00CC710D" w:rsidRDefault="00C25C65" w:rsidP="00EB5E91">
      <w:pPr>
        <w:pStyle w:val="SWWStandardklein"/>
        <w:rPr>
          <w:lang w:val="de-CH"/>
        </w:rPr>
      </w:pPr>
      <w:bookmarkStart w:id="37" w:name="_Hlk127781378"/>
      <w:r w:rsidRPr="00CC710D">
        <w:rPr>
          <w:lang w:val="de-CH"/>
        </w:rPr>
        <w:t xml:space="preserve">Jürg Lüthy, </w:t>
      </w:r>
      <w:proofErr w:type="spellStart"/>
      <w:r w:rsidRPr="00CC710D">
        <w:rPr>
          <w:lang w:val="de-CH"/>
        </w:rPr>
        <w:t>Acht</w:t>
      </w:r>
      <w:proofErr w:type="spellEnd"/>
      <w:r w:rsidRPr="00CC710D">
        <w:rPr>
          <w:lang w:val="de-CH"/>
        </w:rPr>
        <w:t xml:space="preserve"> Grad Ost AG, Schlieren</w:t>
      </w:r>
    </w:p>
    <w:bookmarkEnd w:id="37"/>
    <w:p w14:paraId="2C47F3A8" w14:textId="77777777" w:rsidR="00EB5E91" w:rsidRPr="00CC710D" w:rsidRDefault="00EB5E91" w:rsidP="00EB5E91">
      <w:pPr>
        <w:pStyle w:val="SWWStandardklein"/>
        <w:rPr>
          <w:lang w:val="de-CH"/>
        </w:rPr>
      </w:pPr>
    </w:p>
    <w:p w14:paraId="1D7804F4" w14:textId="77777777" w:rsidR="00760BEF" w:rsidRPr="00CC710D" w:rsidRDefault="00760BEF" w:rsidP="003F70F2">
      <w:pPr>
        <w:rPr>
          <w:rFonts w:asciiTheme="majorHAnsi" w:hAnsiTheme="majorHAnsi" w:cstheme="majorHAnsi"/>
          <w:lang w:val="de-CH"/>
        </w:rPr>
      </w:pPr>
    </w:p>
    <w:sectPr w:rsidR="00760BEF" w:rsidRPr="00CC710D" w:rsidSect="00105887">
      <w:footerReference w:type="default" r:id="rId23"/>
      <w:headerReference w:type="first" r:id="rId24"/>
      <w:pgSz w:w="11906" w:h="16838"/>
      <w:pgMar w:top="1418" w:right="567" w:bottom="851" w:left="1361" w:header="482"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0E01D0" w14:textId="77777777" w:rsidR="00401361" w:rsidRDefault="00401361" w:rsidP="00F91D37">
      <w:pPr>
        <w:spacing w:line="240" w:lineRule="auto"/>
      </w:pPr>
      <w:r>
        <w:separator/>
      </w:r>
    </w:p>
  </w:endnote>
  <w:endnote w:type="continuationSeparator" w:id="0">
    <w:p w14:paraId="77C25B8C" w14:textId="77777777" w:rsidR="00401361" w:rsidRDefault="00401361" w:rsidP="00F91D37">
      <w:pPr>
        <w:spacing w:line="240" w:lineRule="auto"/>
      </w:pPr>
      <w:r>
        <w:continuationSeparator/>
      </w:r>
    </w:p>
  </w:endnote>
  <w:endnote w:type="continuationNotice" w:id="1">
    <w:p w14:paraId="6B2CDCA9" w14:textId="77777777" w:rsidR="00401361" w:rsidRDefault="0040136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stem">
    <w:panose1 w:val="00000000000000000000"/>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HelveticaNeueLT Com 55 Roman">
    <w:altName w:val="Arial"/>
    <w:charset w:val="4D"/>
    <w:family w:val="swiss"/>
    <w:pitch w:val="variable"/>
    <w:sig w:usb0="8000000F" w:usb1="10002042" w:usb2="00000000" w:usb3="00000000" w:csb0="0000009B" w:csb1="00000000"/>
  </w:font>
  <w:font w:name="Calibri">
    <w:panose1 w:val="020F0502020204030204"/>
    <w:charset w:val="00"/>
    <w:family w:val="swiss"/>
    <w:pitch w:val="variable"/>
    <w:sig w:usb0="E4002EFF" w:usb1="C000247B" w:usb2="00000009" w:usb3="00000000" w:csb0="000001FF" w:csb1="00000000"/>
  </w:font>
  <w:font w:name="font1482">
    <w:altName w:val="Calibri"/>
    <w:panose1 w:val="00000000000000000000"/>
    <w:charset w:val="00"/>
    <w:family w:val="auto"/>
    <w:notTrueType/>
    <w:pitch w:val="default"/>
  </w:font>
  <w:font w:name="MS PGothic">
    <w:panose1 w:val="020B0600070205080204"/>
    <w:charset w:val="80"/>
    <w:family w:val="swiss"/>
    <w:pitch w:val="variable"/>
    <w:sig w:usb0="E00002FF" w:usb1="6AC7FDFB" w:usb2="08000012" w:usb3="00000000" w:csb0="0002009F" w:csb1="00000000"/>
  </w:font>
  <w:font w:name="MinionPro-Regular">
    <w:altName w:val="Calibri"/>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Frutiger 55 Roman">
    <w:altName w:val="Calibri"/>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Frutiger LT Com 55 Roman">
    <w:altName w:val="Calibri"/>
    <w:charset w:val="00"/>
    <w:family w:val="swiss"/>
    <w:pitch w:val="variable"/>
    <w:sig w:usb0="800000AF" w:usb1="5000204A" w:usb2="00000000" w:usb3="00000000" w:csb0="0000009B" w:csb1="00000000"/>
  </w:font>
  <w:font w:name="Arial Unicode MS">
    <w:panose1 w:val="020B0604020202020204"/>
    <w:charset w:val="80"/>
    <w:family w:val="swiss"/>
    <w:pitch w:val="variable"/>
    <w:sig w:usb0="F7FFAEFF" w:usb1="F9DFFFFF" w:usb2="0000007F" w:usb3="00000000" w:csb0="003F01FF" w:csb1="00000000"/>
  </w:font>
  <w:font w:name="HelveticaNeueLT Pro 45 L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E9192" w14:textId="40B2C4B3" w:rsidR="009B0971" w:rsidRPr="00270718" w:rsidRDefault="009B0971" w:rsidP="00186030">
    <w:pPr>
      <w:pStyle w:val="Kopfzeile"/>
      <w:tabs>
        <w:tab w:val="clear" w:pos="5100"/>
        <w:tab w:val="clear" w:pos="9967"/>
        <w:tab w:val="left" w:pos="6090"/>
      </w:tabs>
    </w:pPr>
    <w:r>
      <w:t xml:space="preserve">e </w:t>
    </w:r>
    <w:sdt>
      <w:sdtPr>
        <w:id w:val="-1686668030"/>
        <w:docPartObj>
          <w:docPartGallery w:val="Page Numbers (Top of Page)"/>
          <w:docPartUnique/>
        </w:docPartObj>
      </w:sdtPr>
      <w:sdtEndPr/>
      <w:sdtContent>
        <w:r>
          <w:fldChar w:fldCharType="begin"/>
        </w:r>
        <w:r>
          <w:instrText>PAGE   \* MERGEFORMAT</w:instrText>
        </w:r>
        <w:r>
          <w:fldChar w:fldCharType="separate"/>
        </w:r>
        <w:r w:rsidR="00DD15BE">
          <w:t>i</w:t>
        </w:r>
        <w:r>
          <w:fldChar w:fldCharType="end"/>
        </w:r>
      </w:sdtContent>
    </w:sdt>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B2EE1" w14:textId="08E6FF6E" w:rsidR="009B0971" w:rsidRPr="00270718" w:rsidRDefault="009B0971" w:rsidP="00EB5E91">
    <w:pPr>
      <w:pStyle w:val="Kopf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ED05E5" w14:textId="77777777" w:rsidR="00401361" w:rsidRDefault="00401361" w:rsidP="00F91D37">
      <w:pPr>
        <w:spacing w:line="240" w:lineRule="auto"/>
      </w:pPr>
    </w:p>
    <w:p w14:paraId="6407EAF2" w14:textId="77777777" w:rsidR="00401361" w:rsidRDefault="00401361" w:rsidP="00F91D37">
      <w:pPr>
        <w:spacing w:line="240" w:lineRule="auto"/>
      </w:pPr>
    </w:p>
  </w:footnote>
  <w:footnote w:type="continuationSeparator" w:id="0">
    <w:p w14:paraId="406D0816" w14:textId="77777777" w:rsidR="00401361" w:rsidRDefault="00401361" w:rsidP="00F91D37">
      <w:pPr>
        <w:spacing w:line="240" w:lineRule="auto"/>
      </w:pPr>
      <w:r>
        <w:continuationSeparator/>
      </w:r>
    </w:p>
  </w:footnote>
  <w:footnote w:type="continuationNotice" w:id="1">
    <w:p w14:paraId="5F007919" w14:textId="77777777" w:rsidR="00401361" w:rsidRDefault="00401361">
      <w:pPr>
        <w:spacing w:line="240" w:lineRule="auto"/>
      </w:pPr>
    </w:p>
  </w:footnote>
  <w:footnote w:id="2">
    <w:p w14:paraId="7115CA0F" w14:textId="77777777" w:rsidR="009B0971" w:rsidRDefault="009B0971" w:rsidP="006F42F9">
      <w:pPr>
        <w:pStyle w:val="Funotentext"/>
      </w:pPr>
      <w:r>
        <w:rPr>
          <w:rStyle w:val="Funotenzeichen"/>
        </w:rPr>
        <w:footnoteRef/>
      </w:r>
      <w:r>
        <w:t xml:space="preserve"> SE = service des eaux, FC = fournisseur complet, FP = fournisseur primaire, FS = fournisseur secondaire</w:t>
      </w:r>
    </w:p>
  </w:footnote>
  <w:footnote w:id="3">
    <w:p w14:paraId="1A95A867" w14:textId="28181777" w:rsidR="009B0971" w:rsidRDefault="009B0971">
      <w:pPr>
        <w:pStyle w:val="Funotentext"/>
      </w:pPr>
      <w:r>
        <w:rPr>
          <w:rStyle w:val="Funotenzeichen"/>
        </w:rPr>
        <w:footnoteRef/>
      </w:r>
      <w:r>
        <w:t xml:space="preserve"> Par exemple, le programme ilivalidator de l’entreprise Eisenhut Informatik AG (cf. </w:t>
      </w:r>
      <w:hyperlink r:id="rId1" w:history="1">
        <w:r>
          <w:rPr>
            <w:rStyle w:val="Hyperlink"/>
          </w:rPr>
          <w:t>https://www.interlis.ch/fr/downloads/ilivalidator</w:t>
        </w:r>
      </w:hyperlink>
      <w:r>
        <w:rPr>
          <w:rStyle w:val="Hyperlink"/>
        </w:rPr>
        <w:t xml:space="preserve">) </w:t>
      </w:r>
      <w:r>
        <w:t xml:space="preserve">et la solution iG/Check de la société Infogrips GmgH (cf. </w:t>
      </w:r>
      <w:hyperlink r:id="rId2" w:history="1">
        <w:r>
          <w:rPr>
            <w:rStyle w:val="Hyperlink"/>
          </w:rPr>
          <w:t>https://www.interlis.ch/downloads/igcheck</w:t>
        </w:r>
      </w:hyperlink>
      <w:r>
        <w:rPr>
          <w:rStyle w:val="Hyperlink"/>
        </w:rPr>
        <w:t>)</w:t>
      </w:r>
    </w:p>
  </w:footnote>
  <w:footnote w:id="4">
    <w:p w14:paraId="4E98BD33" w14:textId="77777777" w:rsidR="009B0971" w:rsidRPr="00327AF5" w:rsidRDefault="009B0971" w:rsidP="009F43EB">
      <w:pPr>
        <w:pStyle w:val="Funotentext"/>
      </w:pPr>
      <w:r>
        <w:rPr>
          <w:rStyle w:val="Funotenzeichen"/>
        </w:rPr>
        <w:footnoteRef/>
      </w:r>
      <w:r>
        <w:t xml:space="preserve"> Web Map Service, voir aussi https://www.ogc.org/standards/wms</w:t>
      </w:r>
    </w:p>
  </w:footnote>
  <w:footnote w:id="5">
    <w:p w14:paraId="549F2604" w14:textId="77777777" w:rsidR="009B0971" w:rsidRPr="00984110" w:rsidRDefault="009B0971" w:rsidP="009F43EB">
      <w:pPr>
        <w:pStyle w:val="Funotentext"/>
      </w:pPr>
      <w:r>
        <w:rPr>
          <w:rStyle w:val="Funotenzeichen"/>
        </w:rPr>
        <w:footnoteRef/>
      </w:r>
      <w:r>
        <w:t xml:space="preserve"> Web Feature Service, voir aussi https://www.ogc.org/standards/wfs</w:t>
      </w:r>
    </w:p>
  </w:footnote>
  <w:footnote w:id="6">
    <w:p w14:paraId="61255D68" w14:textId="77777777" w:rsidR="009B0971" w:rsidRDefault="009B0971" w:rsidP="00461185">
      <w:pPr>
        <w:pStyle w:val="Funotentext"/>
      </w:pPr>
      <w:r>
        <w:rPr>
          <w:rStyle w:val="Funotenzeichen"/>
        </w:rPr>
        <w:footnoteRef/>
      </w:r>
      <w:r>
        <w:t xml:space="preserve"> Désigné ci-après « GD-CI »</w:t>
      </w:r>
    </w:p>
  </w:footnote>
  <w:footnote w:id="7">
    <w:p w14:paraId="717D546A" w14:textId="77777777" w:rsidR="009B0971" w:rsidRDefault="009B0971" w:rsidP="00461185">
      <w:pPr>
        <w:pStyle w:val="Funotentext"/>
      </w:pPr>
      <w:r>
        <w:rPr>
          <w:rStyle w:val="Funotenzeichen"/>
        </w:rPr>
        <w:footnoteRef/>
      </w:r>
      <w:r>
        <w:t xml:space="preserve"> Désigné ci-après « GD-TPGA »</w:t>
      </w:r>
    </w:p>
  </w:footnote>
  <w:footnote w:id="8">
    <w:p w14:paraId="701C6D73" w14:textId="77777777" w:rsidR="009B0971" w:rsidRDefault="009B0971" w:rsidP="00461185">
      <w:pPr>
        <w:pStyle w:val="Funotentext"/>
      </w:pPr>
      <w:r>
        <w:rPr>
          <w:rStyle w:val="Funotenzeichen"/>
        </w:rPr>
        <w:footnoteRef/>
      </w:r>
      <w:r>
        <w:t xml:space="preserve"> Désigné ci-après « F »</w:t>
      </w:r>
    </w:p>
  </w:footnote>
  <w:footnote w:id="9">
    <w:p w14:paraId="0E9A5C55" w14:textId="64895A32" w:rsidR="009B0971" w:rsidRDefault="009B0971" w:rsidP="009205E7">
      <w:pPr>
        <w:pStyle w:val="Funotentext"/>
      </w:pPr>
      <w:r>
        <w:rPr>
          <w:rStyle w:val="Funotenzeichen"/>
        </w:rPr>
        <w:footnoteRef/>
      </w:r>
      <w:r>
        <w:t xml:space="preserve"> Uniquement pour les plans régionaux</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D1B7B" w14:textId="77777777" w:rsidR="009B0971" w:rsidRDefault="009B0971" w:rsidP="00EB5E91">
    <w:pPr>
      <w:pStyle w:val="Kopfzeile"/>
      <w:jc w:val="right"/>
    </w:pPr>
    <w:r>
      <w:drawing>
        <wp:anchor distT="0" distB="0" distL="114300" distR="114300" simplePos="0" relativeHeight="251658242" behindDoc="0" locked="1" layoutInCell="1" allowOverlap="1" wp14:anchorId="77841B44" wp14:editId="2216FAE3">
          <wp:simplePos x="0" y="0"/>
          <wp:positionH relativeFrom="page">
            <wp:posOffset>313055</wp:posOffset>
          </wp:positionH>
          <wp:positionV relativeFrom="page">
            <wp:posOffset>183515</wp:posOffset>
          </wp:positionV>
          <wp:extent cx="1483200" cy="694800"/>
          <wp:effectExtent l="0" t="0" r="3175"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 Kanton Bern.emf"/>
                  <pic:cNvPicPr/>
                </pic:nvPicPr>
                <pic:blipFill>
                  <a:blip r:embed="rId1"/>
                  <a:stretch>
                    <a:fillRect/>
                  </a:stretch>
                </pic:blipFill>
                <pic:spPr>
                  <a:xfrm>
                    <a:off x="0" y="0"/>
                    <a:ext cx="1483200" cy="694800"/>
                  </a:xfrm>
                  <a:prstGeom prst="rect">
                    <a:avLst/>
                  </a:prstGeom>
                </pic:spPr>
              </pic:pic>
            </a:graphicData>
          </a:graphic>
          <wp14:sizeRelH relativeFrom="margin">
            <wp14:pctWidth>0</wp14:pctWidth>
          </wp14:sizeRelH>
          <wp14:sizeRelV relativeFrom="margin">
            <wp14:pctHeight>0</wp14:pctHeight>
          </wp14:sizeRelV>
        </wp:anchor>
      </w:drawing>
    </w:r>
  </w:p>
  <w:p w14:paraId="34EC6518" w14:textId="77777777" w:rsidR="009B0971" w:rsidRDefault="009B097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F04E8" w14:textId="21714194" w:rsidR="009B0971" w:rsidRPr="00B72861" w:rsidRDefault="009B0971" w:rsidP="009F43EB">
    <w:pPr>
      <w:pStyle w:val="Kopfzeile"/>
      <w:pBdr>
        <w:bottom w:val="single" w:sz="4" w:space="1" w:color="auto"/>
      </w:pBdr>
      <w:rPr>
        <w:lang w:val="fr-FR"/>
      </w:rPr>
    </w:pPr>
    <w:r>
      <w:rPr>
        <w:b/>
      </w:rPr>
      <w:fldChar w:fldCharType="begin"/>
    </w:r>
    <w:r w:rsidRPr="00B72861">
      <w:rPr>
        <w:b/>
        <w:lang w:val="fr-FR"/>
      </w:rPr>
      <w:instrText xml:space="preserve"> DOCPROPERTY  Subject  \* MERGEFORMAT </w:instrText>
    </w:r>
    <w:r>
      <w:rPr>
        <w:b/>
      </w:rPr>
      <w:fldChar w:fldCharType="end"/>
    </w:r>
    <w:r w:rsidRPr="00B72861">
      <w:rPr>
        <w:lang w:val="fr-FR"/>
      </w:rPr>
      <w:t xml:space="preserve"> - </w:t>
    </w:r>
    <w:r w:rsidR="00F63016">
      <w:fldChar w:fldCharType="begin"/>
    </w:r>
    <w:r w:rsidR="00F63016" w:rsidRPr="00B72861">
      <w:rPr>
        <w:lang w:val="fr-FR"/>
      </w:rPr>
      <w:instrText xml:space="preserve"> TITLE   \* MERGEFORMAT </w:instrText>
    </w:r>
    <w:r w:rsidR="00F63016">
      <w:fldChar w:fldCharType="separate"/>
    </w:r>
    <w:r w:rsidR="00B72861" w:rsidRPr="00B72861">
      <w:rPr>
        <w:lang w:val="fr-FR"/>
      </w:rPr>
      <w:t>Annexe D6 – Concept type de gestion des données de l’alimentation en eau</w:t>
    </w:r>
    <w:r w:rsidR="00F63016">
      <w:fldChar w:fldCharType="end"/>
    </w:r>
    <w:r>
      <w:drawing>
        <wp:anchor distT="0" distB="0" distL="114300" distR="114300" simplePos="0" relativeHeight="251658240" behindDoc="0" locked="0" layoutInCell="1" allowOverlap="1" wp14:anchorId="3E113A43" wp14:editId="35F4ED30">
          <wp:simplePos x="0" y="0"/>
          <wp:positionH relativeFrom="page">
            <wp:posOffset>864235</wp:posOffset>
          </wp:positionH>
          <wp:positionV relativeFrom="page">
            <wp:posOffset>439420</wp:posOffset>
          </wp:positionV>
          <wp:extent cx="1260000" cy="396000"/>
          <wp:effectExtent l="0" t="0" r="0" b="4445"/>
          <wp:wrapSquare wrapText="bothSides"/>
          <wp:docPr id="2" name="Grafik 2" hidden="1" title="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laim_achtgradost.jpg"/>
                  <pic:cNvPicPr/>
                </pic:nvPicPr>
                <pic:blipFill>
                  <a:blip r:embed="rId1">
                    <a:extLst>
                      <a:ext uri="{28A0092B-C50C-407E-A947-70E740481C1C}">
                        <a14:useLocalDpi xmlns:a14="http://schemas.microsoft.com/office/drawing/2010/main" val="0"/>
                      </a:ext>
                    </a:extLst>
                  </a:blip>
                  <a:stretch>
                    <a:fillRect/>
                  </a:stretch>
                </pic:blipFill>
                <pic:spPr>
                  <a:xfrm>
                    <a:off x="0" y="0"/>
                    <a:ext cx="1260000" cy="3960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AFC2A" w14:textId="7ACBC044" w:rsidR="009B0971" w:rsidRPr="00EB5E91" w:rsidRDefault="009B0971" w:rsidP="00EB5E91">
    <w:pPr>
      <w:pStyle w:val="Kopfzeile"/>
    </w:pPr>
    <w:r>
      <w:drawing>
        <wp:anchor distT="0" distB="0" distL="114300" distR="114300" simplePos="0" relativeHeight="251658241" behindDoc="0" locked="0" layoutInCell="1" allowOverlap="1" wp14:anchorId="23C89693" wp14:editId="61454B89">
          <wp:simplePos x="0" y="0"/>
          <wp:positionH relativeFrom="page">
            <wp:posOffset>864235</wp:posOffset>
          </wp:positionH>
          <wp:positionV relativeFrom="page">
            <wp:posOffset>439420</wp:posOffset>
          </wp:positionV>
          <wp:extent cx="1260000" cy="396000"/>
          <wp:effectExtent l="0" t="0" r="0" b="4445"/>
          <wp:wrapSquare wrapText="bothSides"/>
          <wp:docPr id="429006227" name="Grafik 429006227" hidden="1" title="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laim_achtgradost.jpg"/>
                  <pic:cNvPicPr/>
                </pic:nvPicPr>
                <pic:blipFill>
                  <a:blip r:embed="rId1">
                    <a:extLst>
                      <a:ext uri="{28A0092B-C50C-407E-A947-70E740481C1C}">
                        <a14:useLocalDpi xmlns:a14="http://schemas.microsoft.com/office/drawing/2010/main" val="0"/>
                      </a:ext>
                    </a:extLst>
                  </a:blip>
                  <a:stretch>
                    <a:fillRect/>
                  </a:stretch>
                </pic:blipFill>
                <pic:spPr>
                  <a:xfrm>
                    <a:off x="0" y="0"/>
                    <a:ext cx="1260000" cy="396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936E6"/>
    <w:multiLevelType w:val="multilevel"/>
    <w:tmpl w:val="C16CC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797512"/>
    <w:multiLevelType w:val="multilevel"/>
    <w:tmpl w:val="0B540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9C444B"/>
    <w:multiLevelType w:val="multilevel"/>
    <w:tmpl w:val="564E4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4663CB"/>
    <w:multiLevelType w:val="multilevel"/>
    <w:tmpl w:val="23C0D7DE"/>
    <w:lvl w:ilvl="0">
      <w:start w:val="1"/>
      <w:numFmt w:val="upperLetter"/>
      <w:pStyle w:val="berschrift1"/>
      <w:suff w:val="space"/>
      <w:lvlText w:val="%1."/>
      <w:lvlJc w:val="left"/>
      <w:pPr>
        <w:ind w:left="567" w:hanging="567"/>
      </w:pPr>
      <w:rPr>
        <w:rFonts w:hint="default"/>
      </w:rPr>
    </w:lvl>
    <w:lvl w:ilvl="1">
      <w:start w:val="1"/>
      <w:numFmt w:val="decimal"/>
      <w:pStyle w:val="berschrift2"/>
      <w:suff w:val="space"/>
      <w:lvlText w:val="%1-%2. "/>
      <w:lvlJc w:val="left"/>
      <w:pPr>
        <w:ind w:left="567"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1772662"/>
    <w:multiLevelType w:val="multilevel"/>
    <w:tmpl w:val="5C7A4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44D0005"/>
    <w:multiLevelType w:val="hybridMultilevel"/>
    <w:tmpl w:val="D41CF63C"/>
    <w:lvl w:ilvl="0" w:tplc="AE02FC82">
      <w:numFmt w:val="bullet"/>
      <w:lvlText w:val=""/>
      <w:lvlJc w:val="left"/>
      <w:pPr>
        <w:ind w:left="1080" w:hanging="360"/>
      </w:pPr>
      <w:rPr>
        <w:rFonts w:ascii="Wingdings" w:eastAsiaTheme="minorHAnsi" w:hAnsi="Wingdings" w:cs="System" w:hint="default"/>
      </w:rPr>
    </w:lvl>
    <w:lvl w:ilvl="1" w:tplc="08070003" w:tentative="1">
      <w:start w:val="1"/>
      <w:numFmt w:val="bullet"/>
      <w:lvlText w:val="o"/>
      <w:lvlJc w:val="left"/>
      <w:pPr>
        <w:ind w:left="1800" w:hanging="360"/>
      </w:pPr>
      <w:rPr>
        <w:rFonts w:ascii="Courier New" w:hAnsi="Courier New" w:cs="Courier New" w:hint="default"/>
      </w:rPr>
    </w:lvl>
    <w:lvl w:ilvl="2" w:tplc="08070005" w:tentative="1">
      <w:start w:val="1"/>
      <w:numFmt w:val="bullet"/>
      <w:lvlText w:val=""/>
      <w:lvlJc w:val="left"/>
      <w:pPr>
        <w:ind w:left="2520" w:hanging="360"/>
      </w:pPr>
      <w:rPr>
        <w:rFonts w:ascii="Wingdings" w:hAnsi="Wingdings" w:hint="default"/>
      </w:rPr>
    </w:lvl>
    <w:lvl w:ilvl="3" w:tplc="08070001" w:tentative="1">
      <w:start w:val="1"/>
      <w:numFmt w:val="bullet"/>
      <w:lvlText w:val=""/>
      <w:lvlJc w:val="left"/>
      <w:pPr>
        <w:ind w:left="3240" w:hanging="360"/>
      </w:pPr>
      <w:rPr>
        <w:rFonts w:ascii="Symbol" w:hAnsi="Symbol" w:hint="default"/>
      </w:rPr>
    </w:lvl>
    <w:lvl w:ilvl="4" w:tplc="08070003" w:tentative="1">
      <w:start w:val="1"/>
      <w:numFmt w:val="bullet"/>
      <w:lvlText w:val="o"/>
      <w:lvlJc w:val="left"/>
      <w:pPr>
        <w:ind w:left="3960" w:hanging="360"/>
      </w:pPr>
      <w:rPr>
        <w:rFonts w:ascii="Courier New" w:hAnsi="Courier New" w:cs="Courier New" w:hint="default"/>
      </w:rPr>
    </w:lvl>
    <w:lvl w:ilvl="5" w:tplc="08070005" w:tentative="1">
      <w:start w:val="1"/>
      <w:numFmt w:val="bullet"/>
      <w:lvlText w:val=""/>
      <w:lvlJc w:val="left"/>
      <w:pPr>
        <w:ind w:left="4680" w:hanging="360"/>
      </w:pPr>
      <w:rPr>
        <w:rFonts w:ascii="Wingdings" w:hAnsi="Wingdings" w:hint="default"/>
      </w:rPr>
    </w:lvl>
    <w:lvl w:ilvl="6" w:tplc="08070001" w:tentative="1">
      <w:start w:val="1"/>
      <w:numFmt w:val="bullet"/>
      <w:lvlText w:val=""/>
      <w:lvlJc w:val="left"/>
      <w:pPr>
        <w:ind w:left="5400" w:hanging="360"/>
      </w:pPr>
      <w:rPr>
        <w:rFonts w:ascii="Symbol" w:hAnsi="Symbol" w:hint="default"/>
      </w:rPr>
    </w:lvl>
    <w:lvl w:ilvl="7" w:tplc="08070003" w:tentative="1">
      <w:start w:val="1"/>
      <w:numFmt w:val="bullet"/>
      <w:lvlText w:val="o"/>
      <w:lvlJc w:val="left"/>
      <w:pPr>
        <w:ind w:left="6120" w:hanging="360"/>
      </w:pPr>
      <w:rPr>
        <w:rFonts w:ascii="Courier New" w:hAnsi="Courier New" w:cs="Courier New" w:hint="default"/>
      </w:rPr>
    </w:lvl>
    <w:lvl w:ilvl="8" w:tplc="08070005" w:tentative="1">
      <w:start w:val="1"/>
      <w:numFmt w:val="bullet"/>
      <w:lvlText w:val=""/>
      <w:lvlJc w:val="left"/>
      <w:pPr>
        <w:ind w:left="6840" w:hanging="360"/>
      </w:pPr>
      <w:rPr>
        <w:rFonts w:ascii="Wingdings" w:hAnsi="Wingdings" w:hint="default"/>
      </w:rPr>
    </w:lvl>
  </w:abstractNum>
  <w:abstractNum w:abstractNumId="6" w15:restartNumberingAfterBreak="0">
    <w:nsid w:val="17682451"/>
    <w:multiLevelType w:val="hybridMultilevel"/>
    <w:tmpl w:val="F360613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191C6DF1"/>
    <w:multiLevelType w:val="hybridMultilevel"/>
    <w:tmpl w:val="339C5826"/>
    <w:lvl w:ilvl="0" w:tplc="0F48AF7C">
      <w:start w:val="1"/>
      <w:numFmt w:val="bullet"/>
      <w:lvlText w:val=""/>
      <w:lvlJc w:val="left"/>
      <w:pPr>
        <w:ind w:left="720" w:hanging="360"/>
      </w:pPr>
      <w:rPr>
        <w:rFonts w:ascii="Symbol" w:hAnsi="Symbol" w:hint="default"/>
        <w:u w:color="98C11E"/>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1B09528C"/>
    <w:multiLevelType w:val="multilevel"/>
    <w:tmpl w:val="E928514C"/>
    <w:lvl w:ilvl="0">
      <w:start w:val="1"/>
      <w:numFmt w:val="decimal"/>
      <w:pStyle w:val="Nummerierung"/>
      <w:lvlText w:val="%1."/>
      <w:lvlJc w:val="left"/>
      <w:pPr>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9" w15:restartNumberingAfterBreak="0">
    <w:nsid w:val="21E804FF"/>
    <w:multiLevelType w:val="multilevel"/>
    <w:tmpl w:val="84809E52"/>
    <w:lvl w:ilvl="0">
      <w:start w:val="1"/>
      <w:numFmt w:val="decimal"/>
      <w:pStyle w:val="Traktandum-Titel1"/>
      <w:lvlText w:val="%1."/>
      <w:lvlJc w:val="left"/>
      <w:pPr>
        <w:ind w:left="567" w:hanging="567"/>
      </w:pPr>
      <w:rPr>
        <w:rFonts w:hint="default"/>
      </w:rPr>
    </w:lvl>
    <w:lvl w:ilvl="1">
      <w:start w:val="1"/>
      <w:numFmt w:val="decimal"/>
      <w:pStyle w:val="Traktandum-Titel2"/>
      <w:lvlText w:val="%1.%2."/>
      <w:lvlJc w:val="left"/>
      <w:pPr>
        <w:ind w:left="567" w:hanging="567"/>
      </w:pPr>
      <w:rPr>
        <w:rFonts w:hint="default"/>
      </w:rPr>
    </w:lvl>
    <w:lvl w:ilvl="2">
      <w:start w:val="1"/>
      <w:numFmt w:val="decimal"/>
      <w:lvlText w:val="%1.%2.%3."/>
      <w:lvlJc w:val="right"/>
      <w:pPr>
        <w:ind w:left="851" w:hanging="851"/>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231D3D51"/>
    <w:multiLevelType w:val="multilevel"/>
    <w:tmpl w:val="0494E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4877F4A"/>
    <w:multiLevelType w:val="multilevel"/>
    <w:tmpl w:val="FD322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D69547E"/>
    <w:multiLevelType w:val="multilevel"/>
    <w:tmpl w:val="4BA45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73C3412"/>
    <w:multiLevelType w:val="hybridMultilevel"/>
    <w:tmpl w:val="991AED1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39A4087E"/>
    <w:multiLevelType w:val="multilevel"/>
    <w:tmpl w:val="05A26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AAE6865"/>
    <w:multiLevelType w:val="hybridMultilevel"/>
    <w:tmpl w:val="8F7E6C1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3E6A29BC"/>
    <w:multiLevelType w:val="multilevel"/>
    <w:tmpl w:val="74A8D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03906D5"/>
    <w:multiLevelType w:val="multilevel"/>
    <w:tmpl w:val="A5122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45F3AC9"/>
    <w:multiLevelType w:val="hybridMultilevel"/>
    <w:tmpl w:val="09AC471A"/>
    <w:lvl w:ilvl="0" w:tplc="8CBA32C4">
      <w:start w:val="1"/>
      <w:numFmt w:val="bullet"/>
      <w:lvlText w:val="◦"/>
      <w:lvlJc w:val="left"/>
      <w:pPr>
        <w:ind w:left="644" w:hanging="360"/>
      </w:pPr>
      <w:rPr>
        <w:rFonts w:ascii="Arial" w:hAnsi="Arial" w:hint="default"/>
        <w:sz w:val="20"/>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9" w15:restartNumberingAfterBreak="0">
    <w:nsid w:val="49E05916"/>
    <w:multiLevelType w:val="hybridMultilevel"/>
    <w:tmpl w:val="B3101D74"/>
    <w:lvl w:ilvl="0" w:tplc="6A5CAA2A">
      <w:numFmt w:val="bullet"/>
      <w:lvlText w:val=""/>
      <w:lvlJc w:val="left"/>
      <w:pPr>
        <w:ind w:left="720" w:hanging="360"/>
      </w:pPr>
      <w:rPr>
        <w:rFonts w:ascii="Wingdings" w:eastAsiaTheme="minorHAnsi" w:hAnsi="Wingdings" w:cs="System"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0" w15:restartNumberingAfterBreak="0">
    <w:nsid w:val="4C0D46FD"/>
    <w:multiLevelType w:val="multilevel"/>
    <w:tmpl w:val="509613BA"/>
    <w:lvl w:ilvl="0">
      <w:start w:val="1"/>
      <w:numFmt w:val="decimal"/>
      <w:pStyle w:val="H1"/>
      <w:lvlText w:val="%1."/>
      <w:lvlJc w:val="left"/>
      <w:pPr>
        <w:ind w:left="851" w:hanging="851"/>
      </w:pPr>
      <w:rPr>
        <w:rFonts w:hint="default"/>
        <w:spacing w:val="-10"/>
      </w:rPr>
    </w:lvl>
    <w:lvl w:ilvl="1">
      <w:start w:val="1"/>
      <w:numFmt w:val="decimal"/>
      <w:pStyle w:val="berschrift2nummeriert"/>
      <w:lvlText w:val="%1.%2"/>
      <w:lvlJc w:val="left"/>
      <w:pPr>
        <w:ind w:left="851" w:hanging="851"/>
      </w:pPr>
      <w:rPr>
        <w:rFonts w:hint="default"/>
        <w:spacing w:val="-10"/>
      </w:rPr>
    </w:lvl>
    <w:lvl w:ilvl="2">
      <w:start w:val="1"/>
      <w:numFmt w:val="decimal"/>
      <w:pStyle w:val="berschrift3nummeriert"/>
      <w:lvlText w:val="%1.%2.%3"/>
      <w:lvlJc w:val="left"/>
      <w:pPr>
        <w:ind w:left="851" w:hanging="851"/>
      </w:pPr>
      <w:rPr>
        <w:rFonts w:hint="default"/>
        <w:spacing w:val="-10"/>
      </w:rPr>
    </w:lvl>
    <w:lvl w:ilvl="3">
      <w:start w:val="1"/>
      <w:numFmt w:val="decimal"/>
      <w:lvlText w:val="%1.%2.%3.%4"/>
      <w:lvlJc w:val="left"/>
      <w:pPr>
        <w:ind w:left="851" w:hanging="851"/>
      </w:pPr>
      <w:rPr>
        <w:rFonts w:hint="default"/>
        <w:spacing w:val="-10"/>
      </w:rPr>
    </w:lvl>
    <w:lvl w:ilvl="4">
      <w:start w:val="1"/>
      <w:numFmt w:val="decimal"/>
      <w:pStyle w:val="berschrift5nummeriert"/>
      <w:lvlText w:val="%1.%2.%3.%4.%5"/>
      <w:lvlJc w:val="left"/>
      <w:pPr>
        <w:ind w:left="851" w:hanging="851"/>
      </w:pPr>
      <w:rPr>
        <w:rFonts w:hint="default"/>
        <w:spacing w:val="-10"/>
      </w:rPr>
    </w:lvl>
    <w:lvl w:ilvl="5">
      <w:start w:val="1"/>
      <w:numFmt w:val="lowerLetter"/>
      <w:lvlText w:val="%6)"/>
      <w:lvlJc w:val="left"/>
      <w:pPr>
        <w:ind w:left="425" w:hanging="425"/>
      </w:pPr>
      <w:rPr>
        <w:rFonts w:hint="default"/>
      </w:rPr>
    </w:lvl>
    <w:lvl w:ilvl="6">
      <w:start w:val="1"/>
      <w:numFmt w:val="lowerRoman"/>
      <w:lvlText w:val="%7."/>
      <w:lvlJc w:val="left"/>
      <w:pPr>
        <w:ind w:left="425" w:hanging="425"/>
      </w:pPr>
      <w:rPr>
        <w:rFonts w:hint="default"/>
      </w:rPr>
    </w:lvl>
    <w:lvl w:ilvl="7">
      <w:start w:val="1"/>
      <w:numFmt w:val="decimal"/>
      <w:pStyle w:val="Nummerierung1"/>
      <w:lvlText w:val="%8."/>
      <w:lvlJc w:val="left"/>
      <w:pPr>
        <w:ind w:left="425" w:hanging="425"/>
      </w:pPr>
      <w:rPr>
        <w:rFonts w:hint="default"/>
      </w:rPr>
    </w:lvl>
    <w:lvl w:ilvl="8">
      <w:start w:val="1"/>
      <w:numFmt w:val="decimal"/>
      <w:pStyle w:val="Nummerierung2"/>
      <w:lvlText w:val="%8.%9"/>
      <w:lvlJc w:val="left"/>
      <w:pPr>
        <w:ind w:left="992" w:hanging="567"/>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21" w15:restartNumberingAfterBreak="0">
    <w:nsid w:val="50DB2515"/>
    <w:multiLevelType w:val="multilevel"/>
    <w:tmpl w:val="BE72B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807527A"/>
    <w:multiLevelType w:val="multilevel"/>
    <w:tmpl w:val="9DCE5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8613E6B"/>
    <w:multiLevelType w:val="multilevel"/>
    <w:tmpl w:val="98B28E36"/>
    <w:lvl w:ilvl="0">
      <w:start w:val="1"/>
      <w:numFmt w:val="bullet"/>
      <w:pStyle w:val="Aufzhlungszeichen"/>
      <w:lvlText w:val=""/>
      <w:lvlJc w:val="left"/>
      <w:pPr>
        <w:ind w:left="284" w:hanging="284"/>
      </w:pPr>
      <w:rPr>
        <w:rFonts w:ascii="Wingdings" w:hAnsi="Wingdings" w:hint="default"/>
      </w:rPr>
    </w:lvl>
    <w:lvl w:ilvl="1">
      <w:start w:val="1"/>
      <w:numFmt w:val="bullet"/>
      <w:pStyle w:val="Aufzhlungszeichen2"/>
      <w:lvlText w:val="–"/>
      <w:lvlJc w:val="left"/>
      <w:pPr>
        <w:ind w:left="567" w:hanging="283"/>
      </w:pPr>
      <w:rPr>
        <w:rFonts w:ascii="HelveticaNeueLT Com 55 Roman" w:hAnsi="HelveticaNeueLT Com 55 Roman" w:hint="default"/>
      </w:rPr>
    </w:lvl>
    <w:lvl w:ilvl="2">
      <w:start w:val="1"/>
      <w:numFmt w:val="bullet"/>
      <w:pStyle w:val="Aufzhlungszeichen3"/>
      <w:lvlText w:val="–"/>
      <w:lvlJc w:val="left"/>
      <w:pPr>
        <w:ind w:left="851" w:hanging="284"/>
      </w:pPr>
      <w:rPr>
        <w:rFonts w:ascii="HelveticaNeueLT Com 55 Roman" w:hAnsi="HelveticaNeueLT Com 55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96B2FFD"/>
    <w:multiLevelType w:val="multilevel"/>
    <w:tmpl w:val="9142F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97F2E92"/>
    <w:multiLevelType w:val="hybridMultilevel"/>
    <w:tmpl w:val="B97A0AA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6" w15:restartNumberingAfterBreak="0">
    <w:nsid w:val="5B6F6D98"/>
    <w:multiLevelType w:val="multilevel"/>
    <w:tmpl w:val="700E3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D0840FD"/>
    <w:multiLevelType w:val="hybridMultilevel"/>
    <w:tmpl w:val="FFFFFFFF"/>
    <w:lvl w:ilvl="0" w:tplc="BD12D4F6">
      <w:start w:val="1"/>
      <w:numFmt w:val="bullet"/>
      <w:lvlText w:val="-"/>
      <w:lvlJc w:val="left"/>
      <w:pPr>
        <w:ind w:left="360" w:hanging="360"/>
      </w:pPr>
      <w:rPr>
        <w:rFonts w:ascii="Calibri" w:hAnsi="Calibri" w:hint="default"/>
      </w:rPr>
    </w:lvl>
    <w:lvl w:ilvl="1" w:tplc="77E6555A">
      <w:start w:val="1"/>
      <w:numFmt w:val="bullet"/>
      <w:lvlText w:val="o"/>
      <w:lvlJc w:val="left"/>
      <w:pPr>
        <w:ind w:left="1080" w:hanging="360"/>
      </w:pPr>
      <w:rPr>
        <w:rFonts w:ascii="Courier New" w:hAnsi="Courier New" w:hint="default"/>
      </w:rPr>
    </w:lvl>
    <w:lvl w:ilvl="2" w:tplc="F06CFF4C">
      <w:start w:val="1"/>
      <w:numFmt w:val="bullet"/>
      <w:lvlText w:val=""/>
      <w:lvlJc w:val="left"/>
      <w:pPr>
        <w:ind w:left="1800" w:hanging="360"/>
      </w:pPr>
      <w:rPr>
        <w:rFonts w:ascii="Wingdings" w:hAnsi="Wingdings" w:hint="default"/>
      </w:rPr>
    </w:lvl>
    <w:lvl w:ilvl="3" w:tplc="B5D09C92">
      <w:start w:val="1"/>
      <w:numFmt w:val="bullet"/>
      <w:lvlText w:val=""/>
      <w:lvlJc w:val="left"/>
      <w:pPr>
        <w:ind w:left="2520" w:hanging="360"/>
      </w:pPr>
      <w:rPr>
        <w:rFonts w:ascii="Symbol" w:hAnsi="Symbol" w:hint="default"/>
      </w:rPr>
    </w:lvl>
    <w:lvl w:ilvl="4" w:tplc="FA2AE87E">
      <w:start w:val="1"/>
      <w:numFmt w:val="bullet"/>
      <w:lvlText w:val="o"/>
      <w:lvlJc w:val="left"/>
      <w:pPr>
        <w:ind w:left="3240" w:hanging="360"/>
      </w:pPr>
      <w:rPr>
        <w:rFonts w:ascii="Courier New" w:hAnsi="Courier New" w:hint="default"/>
      </w:rPr>
    </w:lvl>
    <w:lvl w:ilvl="5" w:tplc="E222AE22">
      <w:start w:val="1"/>
      <w:numFmt w:val="bullet"/>
      <w:lvlText w:val=""/>
      <w:lvlJc w:val="left"/>
      <w:pPr>
        <w:ind w:left="3960" w:hanging="360"/>
      </w:pPr>
      <w:rPr>
        <w:rFonts w:ascii="Wingdings" w:hAnsi="Wingdings" w:hint="default"/>
      </w:rPr>
    </w:lvl>
    <w:lvl w:ilvl="6" w:tplc="BFF6B960">
      <w:start w:val="1"/>
      <w:numFmt w:val="bullet"/>
      <w:lvlText w:val=""/>
      <w:lvlJc w:val="left"/>
      <w:pPr>
        <w:ind w:left="4680" w:hanging="360"/>
      </w:pPr>
      <w:rPr>
        <w:rFonts w:ascii="Symbol" w:hAnsi="Symbol" w:hint="default"/>
      </w:rPr>
    </w:lvl>
    <w:lvl w:ilvl="7" w:tplc="3D52D3C8">
      <w:start w:val="1"/>
      <w:numFmt w:val="bullet"/>
      <w:lvlText w:val="o"/>
      <w:lvlJc w:val="left"/>
      <w:pPr>
        <w:ind w:left="5400" w:hanging="360"/>
      </w:pPr>
      <w:rPr>
        <w:rFonts w:ascii="Courier New" w:hAnsi="Courier New" w:hint="default"/>
      </w:rPr>
    </w:lvl>
    <w:lvl w:ilvl="8" w:tplc="5CFC8A96">
      <w:start w:val="1"/>
      <w:numFmt w:val="bullet"/>
      <w:lvlText w:val=""/>
      <w:lvlJc w:val="left"/>
      <w:pPr>
        <w:ind w:left="6120" w:hanging="360"/>
      </w:pPr>
      <w:rPr>
        <w:rFonts w:ascii="Wingdings" w:hAnsi="Wingdings" w:hint="default"/>
      </w:rPr>
    </w:lvl>
  </w:abstractNum>
  <w:abstractNum w:abstractNumId="28" w15:restartNumberingAfterBreak="0">
    <w:nsid w:val="5D7C20AA"/>
    <w:multiLevelType w:val="multilevel"/>
    <w:tmpl w:val="A0DE0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E425B6F"/>
    <w:multiLevelType w:val="multilevel"/>
    <w:tmpl w:val="EA64B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0A0198D"/>
    <w:multiLevelType w:val="multilevel"/>
    <w:tmpl w:val="C3763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3615482"/>
    <w:multiLevelType w:val="multilevel"/>
    <w:tmpl w:val="84B0F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78F2DD4"/>
    <w:multiLevelType w:val="hybridMultilevel"/>
    <w:tmpl w:val="FFFFFFFF"/>
    <w:lvl w:ilvl="0" w:tplc="BD9A6874">
      <w:start w:val="1"/>
      <w:numFmt w:val="bullet"/>
      <w:lvlText w:val="-"/>
      <w:lvlJc w:val="left"/>
      <w:pPr>
        <w:ind w:left="360" w:hanging="360"/>
      </w:pPr>
      <w:rPr>
        <w:rFonts w:ascii="Calibri" w:hAnsi="Calibri" w:hint="default"/>
      </w:rPr>
    </w:lvl>
    <w:lvl w:ilvl="1" w:tplc="9864BE34">
      <w:start w:val="1"/>
      <w:numFmt w:val="bullet"/>
      <w:lvlText w:val="o"/>
      <w:lvlJc w:val="left"/>
      <w:pPr>
        <w:ind w:left="1080" w:hanging="360"/>
      </w:pPr>
      <w:rPr>
        <w:rFonts w:ascii="Courier New" w:hAnsi="Courier New" w:hint="default"/>
      </w:rPr>
    </w:lvl>
    <w:lvl w:ilvl="2" w:tplc="83A6E3EE">
      <w:start w:val="1"/>
      <w:numFmt w:val="bullet"/>
      <w:lvlText w:val=""/>
      <w:lvlJc w:val="left"/>
      <w:pPr>
        <w:ind w:left="1800" w:hanging="360"/>
      </w:pPr>
      <w:rPr>
        <w:rFonts w:ascii="Wingdings" w:hAnsi="Wingdings" w:hint="default"/>
      </w:rPr>
    </w:lvl>
    <w:lvl w:ilvl="3" w:tplc="E01C2D86">
      <w:start w:val="1"/>
      <w:numFmt w:val="bullet"/>
      <w:lvlText w:val=""/>
      <w:lvlJc w:val="left"/>
      <w:pPr>
        <w:ind w:left="2520" w:hanging="360"/>
      </w:pPr>
      <w:rPr>
        <w:rFonts w:ascii="Symbol" w:hAnsi="Symbol" w:hint="default"/>
      </w:rPr>
    </w:lvl>
    <w:lvl w:ilvl="4" w:tplc="CB42186E">
      <w:start w:val="1"/>
      <w:numFmt w:val="bullet"/>
      <w:lvlText w:val="o"/>
      <w:lvlJc w:val="left"/>
      <w:pPr>
        <w:ind w:left="3240" w:hanging="360"/>
      </w:pPr>
      <w:rPr>
        <w:rFonts w:ascii="Courier New" w:hAnsi="Courier New" w:hint="default"/>
      </w:rPr>
    </w:lvl>
    <w:lvl w:ilvl="5" w:tplc="7BF62188">
      <w:start w:val="1"/>
      <w:numFmt w:val="bullet"/>
      <w:lvlText w:val=""/>
      <w:lvlJc w:val="left"/>
      <w:pPr>
        <w:ind w:left="3960" w:hanging="360"/>
      </w:pPr>
      <w:rPr>
        <w:rFonts w:ascii="Wingdings" w:hAnsi="Wingdings" w:hint="default"/>
      </w:rPr>
    </w:lvl>
    <w:lvl w:ilvl="6" w:tplc="B87E2ABE">
      <w:start w:val="1"/>
      <w:numFmt w:val="bullet"/>
      <w:lvlText w:val=""/>
      <w:lvlJc w:val="left"/>
      <w:pPr>
        <w:ind w:left="4680" w:hanging="360"/>
      </w:pPr>
      <w:rPr>
        <w:rFonts w:ascii="Symbol" w:hAnsi="Symbol" w:hint="default"/>
      </w:rPr>
    </w:lvl>
    <w:lvl w:ilvl="7" w:tplc="0C4C0908">
      <w:start w:val="1"/>
      <w:numFmt w:val="bullet"/>
      <w:lvlText w:val="o"/>
      <w:lvlJc w:val="left"/>
      <w:pPr>
        <w:ind w:left="5400" w:hanging="360"/>
      </w:pPr>
      <w:rPr>
        <w:rFonts w:ascii="Courier New" w:hAnsi="Courier New" w:hint="default"/>
      </w:rPr>
    </w:lvl>
    <w:lvl w:ilvl="8" w:tplc="F4502566">
      <w:start w:val="1"/>
      <w:numFmt w:val="bullet"/>
      <w:lvlText w:val=""/>
      <w:lvlJc w:val="left"/>
      <w:pPr>
        <w:ind w:left="6120" w:hanging="360"/>
      </w:pPr>
      <w:rPr>
        <w:rFonts w:ascii="Wingdings" w:hAnsi="Wingdings" w:hint="default"/>
      </w:rPr>
    </w:lvl>
  </w:abstractNum>
  <w:abstractNum w:abstractNumId="33" w15:restartNumberingAfterBreak="0">
    <w:nsid w:val="6A39524E"/>
    <w:multiLevelType w:val="multilevel"/>
    <w:tmpl w:val="816C7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AE06DE1"/>
    <w:multiLevelType w:val="multilevel"/>
    <w:tmpl w:val="1BE814FE"/>
    <w:lvl w:ilvl="0">
      <w:start w:val="1"/>
      <w:numFmt w:val="bullet"/>
      <w:pStyle w:val="Aufzhlung1"/>
      <w:lvlText w:val="‒"/>
      <w:lvlJc w:val="left"/>
      <w:pPr>
        <w:ind w:left="284" w:hanging="284"/>
      </w:pPr>
      <w:rPr>
        <w:rFonts w:asciiTheme="minorHAnsi" w:hAnsiTheme="minorHAnsi" w:hint="default"/>
      </w:rPr>
    </w:lvl>
    <w:lvl w:ilvl="1">
      <w:start w:val="1"/>
      <w:numFmt w:val="bullet"/>
      <w:lvlText w:val="‒"/>
      <w:lvlJc w:val="left"/>
      <w:pPr>
        <w:ind w:left="567" w:hanging="283"/>
      </w:pPr>
      <w:rPr>
        <w:rFonts w:asciiTheme="minorHAnsi" w:hAnsiTheme="minorHAnsi" w:hint="default"/>
      </w:rPr>
    </w:lvl>
    <w:lvl w:ilvl="2">
      <w:start w:val="1"/>
      <w:numFmt w:val="bullet"/>
      <w:pStyle w:val="Aufzhlung2"/>
      <w:lvlText w:val="‒"/>
      <w:lvlJc w:val="left"/>
      <w:pPr>
        <w:ind w:left="851" w:hanging="284"/>
      </w:pPr>
      <w:rPr>
        <w:rFonts w:asciiTheme="minorHAnsi" w:hAnsiTheme="minorHAnsi"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5" w15:restartNumberingAfterBreak="0">
    <w:nsid w:val="6BBB336D"/>
    <w:multiLevelType w:val="hybridMultilevel"/>
    <w:tmpl w:val="5490A11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6" w15:restartNumberingAfterBreak="0">
    <w:nsid w:val="6C153B72"/>
    <w:multiLevelType w:val="hybridMultilevel"/>
    <w:tmpl w:val="082CCBEE"/>
    <w:lvl w:ilvl="0" w:tplc="14DA5C42">
      <w:start w:val="1"/>
      <w:numFmt w:val="bullet"/>
      <w:pStyle w:val="Vorgaben"/>
      <w:lvlText w:val=""/>
      <w:lvlJc w:val="left"/>
      <w:pPr>
        <w:ind w:left="360" w:hanging="360"/>
      </w:pPr>
      <w:rPr>
        <w:rFonts w:ascii="Wingdings" w:hAnsi="Wingdings" w:hint="default"/>
        <w:u w:color="98C11E"/>
      </w:rPr>
    </w:lvl>
    <w:lvl w:ilvl="1" w:tplc="08070003">
      <w:start w:val="1"/>
      <w:numFmt w:val="bullet"/>
      <w:lvlText w:val="o"/>
      <w:lvlJc w:val="left"/>
      <w:pPr>
        <w:ind w:left="1298" w:hanging="360"/>
      </w:pPr>
      <w:rPr>
        <w:rFonts w:ascii="Courier New" w:hAnsi="Courier New" w:cs="Courier New" w:hint="default"/>
      </w:rPr>
    </w:lvl>
    <w:lvl w:ilvl="2" w:tplc="08070005" w:tentative="1">
      <w:start w:val="1"/>
      <w:numFmt w:val="bullet"/>
      <w:lvlText w:val=""/>
      <w:lvlJc w:val="left"/>
      <w:pPr>
        <w:ind w:left="2018" w:hanging="360"/>
      </w:pPr>
      <w:rPr>
        <w:rFonts w:ascii="Wingdings" w:hAnsi="Wingdings" w:hint="default"/>
      </w:rPr>
    </w:lvl>
    <w:lvl w:ilvl="3" w:tplc="08070001" w:tentative="1">
      <w:start w:val="1"/>
      <w:numFmt w:val="bullet"/>
      <w:lvlText w:val=""/>
      <w:lvlJc w:val="left"/>
      <w:pPr>
        <w:ind w:left="2738" w:hanging="360"/>
      </w:pPr>
      <w:rPr>
        <w:rFonts w:ascii="Symbol" w:hAnsi="Symbol" w:hint="default"/>
      </w:rPr>
    </w:lvl>
    <w:lvl w:ilvl="4" w:tplc="08070003" w:tentative="1">
      <w:start w:val="1"/>
      <w:numFmt w:val="bullet"/>
      <w:lvlText w:val="o"/>
      <w:lvlJc w:val="left"/>
      <w:pPr>
        <w:ind w:left="3458" w:hanging="360"/>
      </w:pPr>
      <w:rPr>
        <w:rFonts w:ascii="Courier New" w:hAnsi="Courier New" w:cs="Courier New" w:hint="default"/>
      </w:rPr>
    </w:lvl>
    <w:lvl w:ilvl="5" w:tplc="08070005" w:tentative="1">
      <w:start w:val="1"/>
      <w:numFmt w:val="bullet"/>
      <w:lvlText w:val=""/>
      <w:lvlJc w:val="left"/>
      <w:pPr>
        <w:ind w:left="4178" w:hanging="360"/>
      </w:pPr>
      <w:rPr>
        <w:rFonts w:ascii="Wingdings" w:hAnsi="Wingdings" w:hint="default"/>
      </w:rPr>
    </w:lvl>
    <w:lvl w:ilvl="6" w:tplc="08070001" w:tentative="1">
      <w:start w:val="1"/>
      <w:numFmt w:val="bullet"/>
      <w:lvlText w:val=""/>
      <w:lvlJc w:val="left"/>
      <w:pPr>
        <w:ind w:left="4898" w:hanging="360"/>
      </w:pPr>
      <w:rPr>
        <w:rFonts w:ascii="Symbol" w:hAnsi="Symbol" w:hint="default"/>
      </w:rPr>
    </w:lvl>
    <w:lvl w:ilvl="7" w:tplc="08070003" w:tentative="1">
      <w:start w:val="1"/>
      <w:numFmt w:val="bullet"/>
      <w:lvlText w:val="o"/>
      <w:lvlJc w:val="left"/>
      <w:pPr>
        <w:ind w:left="5618" w:hanging="360"/>
      </w:pPr>
      <w:rPr>
        <w:rFonts w:ascii="Courier New" w:hAnsi="Courier New" w:cs="Courier New" w:hint="default"/>
      </w:rPr>
    </w:lvl>
    <w:lvl w:ilvl="8" w:tplc="08070005" w:tentative="1">
      <w:start w:val="1"/>
      <w:numFmt w:val="bullet"/>
      <w:lvlText w:val=""/>
      <w:lvlJc w:val="left"/>
      <w:pPr>
        <w:ind w:left="6338" w:hanging="360"/>
      </w:pPr>
      <w:rPr>
        <w:rFonts w:ascii="Wingdings" w:hAnsi="Wingdings" w:hint="default"/>
      </w:rPr>
    </w:lvl>
  </w:abstractNum>
  <w:abstractNum w:abstractNumId="37" w15:restartNumberingAfterBreak="0">
    <w:nsid w:val="6C1829D1"/>
    <w:multiLevelType w:val="multilevel"/>
    <w:tmpl w:val="DE528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FD20DFE"/>
    <w:multiLevelType w:val="multilevel"/>
    <w:tmpl w:val="691CCE42"/>
    <w:lvl w:ilvl="0">
      <w:start w:val="1"/>
      <w:numFmt w:val="decimal"/>
      <w:lvlText w:val="%1"/>
      <w:lvlJc w:val="left"/>
      <w:pPr>
        <w:tabs>
          <w:tab w:val="num" w:pos="2070"/>
        </w:tabs>
        <w:ind w:left="2070" w:hanging="79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39" w15:restartNumberingAfterBreak="0">
    <w:nsid w:val="70F710E7"/>
    <w:multiLevelType w:val="multilevel"/>
    <w:tmpl w:val="622A38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2061435"/>
    <w:multiLevelType w:val="hybridMultilevel"/>
    <w:tmpl w:val="C7B620DE"/>
    <w:lvl w:ilvl="0" w:tplc="7B862A8C">
      <w:start w:val="1"/>
      <w:numFmt w:val="decimal"/>
      <w:pStyle w:val="berschriftXX2"/>
      <w:lvlText w:val="1.%1"/>
      <w:lvlJc w:val="left"/>
      <w:pPr>
        <w:ind w:left="360" w:hanging="360"/>
      </w:pPr>
      <w:rPr>
        <w:rFonts w:ascii="Arial" w:hAnsi="Arial" w:hint="default"/>
        <w:b/>
        <w:i w:val="0"/>
        <w:sz w:val="22"/>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1" w15:restartNumberingAfterBreak="0">
    <w:nsid w:val="72197F7B"/>
    <w:multiLevelType w:val="multilevel"/>
    <w:tmpl w:val="041E5492"/>
    <w:lvl w:ilvl="0">
      <w:start w:val="1"/>
      <w:numFmt w:val="bullet"/>
      <w:lvlText w:val=""/>
      <w:lvlJc w:val="left"/>
      <w:pPr>
        <w:ind w:left="284" w:hanging="284"/>
      </w:pPr>
      <w:rPr>
        <w:rFonts w:ascii="Symbol" w:hAnsi="Symbol" w:hint="default"/>
        <w:b/>
        <w:i w:val="0"/>
        <w:color w:val="FF0000"/>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Symbol" w:hAnsi="Symbol" w:hint="default"/>
        <w:b/>
        <w:i w:val="0"/>
        <w:color w:val="auto"/>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42" w15:restartNumberingAfterBreak="0">
    <w:nsid w:val="75906F3C"/>
    <w:multiLevelType w:val="hybridMultilevel"/>
    <w:tmpl w:val="70F6EAE8"/>
    <w:lvl w:ilvl="0" w:tplc="29FCF6FE">
      <w:start w:val="1"/>
      <w:numFmt w:val="upp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3" w15:restartNumberingAfterBreak="0">
    <w:nsid w:val="76240BDA"/>
    <w:multiLevelType w:val="multilevel"/>
    <w:tmpl w:val="D9B45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92B4620"/>
    <w:multiLevelType w:val="multilevel"/>
    <w:tmpl w:val="0C86B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F0E7F1A"/>
    <w:multiLevelType w:val="multilevel"/>
    <w:tmpl w:val="947E4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89346204">
    <w:abstractNumId w:val="34"/>
  </w:num>
  <w:num w:numId="2" w16cid:durableId="1627349749">
    <w:abstractNumId w:val="20"/>
  </w:num>
  <w:num w:numId="3" w16cid:durableId="2044014738">
    <w:abstractNumId w:val="7"/>
  </w:num>
  <w:num w:numId="4" w16cid:durableId="1508128437">
    <w:abstractNumId w:val="18"/>
  </w:num>
  <w:num w:numId="5" w16cid:durableId="1054544798">
    <w:abstractNumId w:val="38"/>
  </w:num>
  <w:num w:numId="6" w16cid:durableId="1817868516">
    <w:abstractNumId w:val="34"/>
  </w:num>
  <w:num w:numId="7" w16cid:durableId="1363358737">
    <w:abstractNumId w:val="23"/>
  </w:num>
  <w:num w:numId="8" w16cid:durableId="61607065">
    <w:abstractNumId w:val="8"/>
  </w:num>
  <w:num w:numId="9" w16cid:durableId="557979771">
    <w:abstractNumId w:val="9"/>
  </w:num>
  <w:num w:numId="10" w16cid:durableId="720789806">
    <w:abstractNumId w:val="40"/>
  </w:num>
  <w:num w:numId="11" w16cid:durableId="1579292344">
    <w:abstractNumId w:val="36"/>
  </w:num>
  <w:num w:numId="12" w16cid:durableId="1116558548">
    <w:abstractNumId w:val="41"/>
  </w:num>
  <w:num w:numId="13" w16cid:durableId="662437998">
    <w:abstractNumId w:val="42"/>
  </w:num>
  <w:num w:numId="14" w16cid:durableId="481584680">
    <w:abstractNumId w:val="26"/>
  </w:num>
  <w:num w:numId="15" w16cid:durableId="438910144">
    <w:abstractNumId w:val="44"/>
  </w:num>
  <w:num w:numId="16" w16cid:durableId="1140464960">
    <w:abstractNumId w:val="45"/>
  </w:num>
  <w:num w:numId="17" w16cid:durableId="1308893956">
    <w:abstractNumId w:val="34"/>
  </w:num>
  <w:num w:numId="18" w16cid:durableId="1890413979">
    <w:abstractNumId w:val="34"/>
  </w:num>
  <w:num w:numId="19" w16cid:durableId="1428191237">
    <w:abstractNumId w:val="14"/>
  </w:num>
  <w:num w:numId="20" w16cid:durableId="1373655549">
    <w:abstractNumId w:val="2"/>
  </w:num>
  <w:num w:numId="21" w16cid:durableId="1606305946">
    <w:abstractNumId w:val="1"/>
  </w:num>
  <w:num w:numId="22" w16cid:durableId="1463498100">
    <w:abstractNumId w:val="30"/>
  </w:num>
  <w:num w:numId="23" w16cid:durableId="1079252535">
    <w:abstractNumId w:val="29"/>
  </w:num>
  <w:num w:numId="24" w16cid:durableId="1150291369">
    <w:abstractNumId w:val="10"/>
  </w:num>
  <w:num w:numId="25" w16cid:durableId="794983584">
    <w:abstractNumId w:val="43"/>
  </w:num>
  <w:num w:numId="26" w16cid:durableId="106432708">
    <w:abstractNumId w:val="24"/>
  </w:num>
  <w:num w:numId="27" w16cid:durableId="155656322">
    <w:abstractNumId w:val="28"/>
  </w:num>
  <w:num w:numId="28" w16cid:durableId="1966690352">
    <w:abstractNumId w:val="4"/>
  </w:num>
  <w:num w:numId="29" w16cid:durableId="50471840">
    <w:abstractNumId w:val="17"/>
  </w:num>
  <w:num w:numId="30" w16cid:durableId="502864072">
    <w:abstractNumId w:val="16"/>
  </w:num>
  <w:num w:numId="31" w16cid:durableId="2062707764">
    <w:abstractNumId w:val="22"/>
  </w:num>
  <w:num w:numId="32" w16cid:durableId="486745874">
    <w:abstractNumId w:val="21"/>
  </w:num>
  <w:num w:numId="33" w16cid:durableId="639264096">
    <w:abstractNumId w:val="37"/>
  </w:num>
  <w:num w:numId="34" w16cid:durableId="575434447">
    <w:abstractNumId w:val="12"/>
  </w:num>
  <w:num w:numId="35" w16cid:durableId="346252092">
    <w:abstractNumId w:val="33"/>
  </w:num>
  <w:num w:numId="36" w16cid:durableId="1283923588">
    <w:abstractNumId w:val="31"/>
  </w:num>
  <w:num w:numId="37" w16cid:durableId="1656496817">
    <w:abstractNumId w:val="39"/>
  </w:num>
  <w:num w:numId="38" w16cid:durableId="793599153">
    <w:abstractNumId w:val="0"/>
  </w:num>
  <w:num w:numId="39" w16cid:durableId="2091080543">
    <w:abstractNumId w:val="13"/>
  </w:num>
  <w:num w:numId="40" w16cid:durableId="772089193">
    <w:abstractNumId w:val="11"/>
  </w:num>
  <w:num w:numId="41" w16cid:durableId="1845585465">
    <w:abstractNumId w:val="35"/>
  </w:num>
  <w:num w:numId="42" w16cid:durableId="2081248898">
    <w:abstractNumId w:val="19"/>
  </w:num>
  <w:num w:numId="43" w16cid:durableId="1637638501">
    <w:abstractNumId w:val="5"/>
  </w:num>
  <w:num w:numId="44" w16cid:durableId="1594169501">
    <w:abstractNumId w:val="15"/>
  </w:num>
  <w:num w:numId="45" w16cid:durableId="31617595">
    <w:abstractNumId w:val="25"/>
  </w:num>
  <w:num w:numId="46" w16cid:durableId="1987314128">
    <w:abstractNumId w:val="6"/>
  </w:num>
  <w:num w:numId="47" w16cid:durableId="112095814">
    <w:abstractNumId w:val="3"/>
  </w:num>
  <w:num w:numId="48" w16cid:durableId="1412895648">
    <w:abstractNumId w:val="27"/>
  </w:num>
  <w:num w:numId="49" w16cid:durableId="1691225242">
    <w:abstractNumId w:val="32"/>
  </w:num>
  <w:num w:numId="50" w16cid:durableId="1705716909">
    <w:abstractNumId w:val="2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ctiveWritingStyle w:appName="MSWord" w:lang="it-CH" w:vendorID="64" w:dllVersion="6" w:nlCheck="1" w:checkStyle="0"/>
  <w:activeWritingStyle w:appName="MSWord" w:lang="en-US" w:vendorID="64" w:dllVersion="6" w:nlCheck="1" w:checkStyle="1"/>
  <w:activeWritingStyle w:appName="MSWord" w:lang="fr-CH" w:vendorID="64" w:dllVersion="6" w:nlCheck="1" w:checkStyle="0"/>
  <w:activeWritingStyle w:appName="MSWord" w:lang="de-CH" w:vendorID="64" w:dllVersion="6" w:nlCheck="1" w:checkStyle="0"/>
  <w:activeWritingStyle w:appName="MSWord" w:lang="de-DE" w:vendorID="64" w:dllVersion="6" w:nlCheck="1" w:checkStyle="0"/>
  <w:activeWritingStyle w:appName="MSWord" w:lang="de-CH" w:vendorID="64" w:dllVersion="0" w:nlCheck="1" w:checkStyle="0"/>
  <w:activeWritingStyle w:appName="MSWord" w:lang="en-GB" w:vendorID="64" w:dllVersion="0" w:nlCheck="1" w:checkStyle="0"/>
  <w:activeWritingStyle w:appName="MSWord" w:lang="en-GB" w:vendorID="64" w:dllVersion="6" w:nlCheck="1" w:checkStyle="1"/>
  <w:activeWritingStyle w:appName="MSWord" w:lang="en-US" w:vendorID="64" w:dllVersion="0" w:nlCheck="1" w:checkStyle="0"/>
  <w:activeWritingStyle w:appName="MSWord" w:lang="it-CH" w:vendorID="64" w:dllVersion="0" w:nlCheck="1" w:checkStyle="0"/>
  <w:activeWritingStyle w:appName="MSWord" w:lang="fr-CH" w:vendorID="64" w:dllVersion="0" w:nlCheck="1" w:checkStyle="0"/>
  <w:activeWritingStyle w:appName="MSWord" w:lang="de-DE" w:vendorID="64" w:dllVersion="0" w:nlCheck="1" w:checkStyle="0"/>
  <w:activeWritingStyle w:appName="MSWord" w:lang="de-CH" w:vendorID="64" w:dllVersion="4096" w:nlCheck="1" w:checkStyle="0"/>
  <w:activeWritingStyle w:appName="MSWord" w:lang="de-DE" w:vendorID="64" w:dllVersion="4096" w:nlCheck="1" w:checkStyle="0"/>
  <w:activeWritingStyle w:appName="MSWord" w:lang="en-US" w:vendorID="64" w:dllVersion="4096" w:nlCheck="1" w:checkStyle="0"/>
  <w:activeWritingStyle w:appName="MSWord" w:lang="fr-FR" w:vendorID="64" w:dllVersion="0" w:nlCheck="1" w:checkStyle="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efaultTabStop w:val="708"/>
  <w:hyphenationZone w:val="425"/>
  <w:drawingGridHorizontalSpacing w:val="255"/>
  <w:drawingGridVerticalSpacing w:val="255"/>
  <w:displayHorizontalDrawingGridEvery w:val="10"/>
  <w:displayVerticalDrawingGridEvery w:val="0"/>
  <w:characterSpacingControl w:val="doNotCompress"/>
  <w:hdrShapeDefaults>
    <o:shapedefaults v:ext="edit" spidmax="205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D87"/>
    <w:rsid w:val="00000062"/>
    <w:rsid w:val="00000F9A"/>
    <w:rsid w:val="0000163B"/>
    <w:rsid w:val="00001717"/>
    <w:rsid w:val="00001790"/>
    <w:rsid w:val="00002109"/>
    <w:rsid w:val="000024F8"/>
    <w:rsid w:val="00002959"/>
    <w:rsid w:val="00002978"/>
    <w:rsid w:val="000029CD"/>
    <w:rsid w:val="00004CAC"/>
    <w:rsid w:val="00004D4E"/>
    <w:rsid w:val="000056D2"/>
    <w:rsid w:val="00006485"/>
    <w:rsid w:val="00007F63"/>
    <w:rsid w:val="0001010F"/>
    <w:rsid w:val="00010460"/>
    <w:rsid w:val="000111A7"/>
    <w:rsid w:val="000111E2"/>
    <w:rsid w:val="00011603"/>
    <w:rsid w:val="000116E1"/>
    <w:rsid w:val="000118C1"/>
    <w:rsid w:val="000123F1"/>
    <w:rsid w:val="0001257D"/>
    <w:rsid w:val="00012E7B"/>
    <w:rsid w:val="0001488E"/>
    <w:rsid w:val="00015993"/>
    <w:rsid w:val="00015D48"/>
    <w:rsid w:val="000161C9"/>
    <w:rsid w:val="0002147A"/>
    <w:rsid w:val="000216E1"/>
    <w:rsid w:val="00021A49"/>
    <w:rsid w:val="00022547"/>
    <w:rsid w:val="000228C3"/>
    <w:rsid w:val="0002335F"/>
    <w:rsid w:val="000248B7"/>
    <w:rsid w:val="000258FF"/>
    <w:rsid w:val="000266B7"/>
    <w:rsid w:val="00026C59"/>
    <w:rsid w:val="000270CF"/>
    <w:rsid w:val="0002739A"/>
    <w:rsid w:val="0002758D"/>
    <w:rsid w:val="00027E50"/>
    <w:rsid w:val="00031263"/>
    <w:rsid w:val="00032B92"/>
    <w:rsid w:val="00033860"/>
    <w:rsid w:val="00034133"/>
    <w:rsid w:val="00034180"/>
    <w:rsid w:val="00034A7F"/>
    <w:rsid w:val="00035BBD"/>
    <w:rsid w:val="00035CAE"/>
    <w:rsid w:val="0003608A"/>
    <w:rsid w:val="000370C7"/>
    <w:rsid w:val="00037105"/>
    <w:rsid w:val="00040731"/>
    <w:rsid w:val="000409C8"/>
    <w:rsid w:val="00041700"/>
    <w:rsid w:val="00042B54"/>
    <w:rsid w:val="00042C1F"/>
    <w:rsid w:val="0004410F"/>
    <w:rsid w:val="00044752"/>
    <w:rsid w:val="00044D00"/>
    <w:rsid w:val="00045624"/>
    <w:rsid w:val="00045DA0"/>
    <w:rsid w:val="0004775B"/>
    <w:rsid w:val="0005089A"/>
    <w:rsid w:val="00050ACE"/>
    <w:rsid w:val="00051AAF"/>
    <w:rsid w:val="00054BDC"/>
    <w:rsid w:val="0006032E"/>
    <w:rsid w:val="000605CE"/>
    <w:rsid w:val="000610F6"/>
    <w:rsid w:val="00061715"/>
    <w:rsid w:val="000617BD"/>
    <w:rsid w:val="00061F5D"/>
    <w:rsid w:val="00062092"/>
    <w:rsid w:val="000620ED"/>
    <w:rsid w:val="00063BC2"/>
    <w:rsid w:val="000652A5"/>
    <w:rsid w:val="00065E30"/>
    <w:rsid w:val="000701F1"/>
    <w:rsid w:val="0007095A"/>
    <w:rsid w:val="000712A0"/>
    <w:rsid w:val="00071780"/>
    <w:rsid w:val="00071BCE"/>
    <w:rsid w:val="0007200E"/>
    <w:rsid w:val="00073359"/>
    <w:rsid w:val="000734FC"/>
    <w:rsid w:val="00075EBA"/>
    <w:rsid w:val="00077825"/>
    <w:rsid w:val="00077CB8"/>
    <w:rsid w:val="000800C1"/>
    <w:rsid w:val="00080559"/>
    <w:rsid w:val="000822A6"/>
    <w:rsid w:val="000823C7"/>
    <w:rsid w:val="000828F6"/>
    <w:rsid w:val="00084094"/>
    <w:rsid w:val="00084759"/>
    <w:rsid w:val="0008736F"/>
    <w:rsid w:val="000906D1"/>
    <w:rsid w:val="000911AA"/>
    <w:rsid w:val="000911F4"/>
    <w:rsid w:val="0009125C"/>
    <w:rsid w:val="00091613"/>
    <w:rsid w:val="000950EF"/>
    <w:rsid w:val="00095101"/>
    <w:rsid w:val="00095C21"/>
    <w:rsid w:val="00095CB1"/>
    <w:rsid w:val="0009664E"/>
    <w:rsid w:val="00096E8E"/>
    <w:rsid w:val="00097476"/>
    <w:rsid w:val="000A046C"/>
    <w:rsid w:val="000A06A0"/>
    <w:rsid w:val="000A1884"/>
    <w:rsid w:val="000A1D62"/>
    <w:rsid w:val="000A20E9"/>
    <w:rsid w:val="000A42E5"/>
    <w:rsid w:val="000A4C81"/>
    <w:rsid w:val="000A4F48"/>
    <w:rsid w:val="000A7941"/>
    <w:rsid w:val="000B0159"/>
    <w:rsid w:val="000B0864"/>
    <w:rsid w:val="000B16E4"/>
    <w:rsid w:val="000B1B08"/>
    <w:rsid w:val="000B4161"/>
    <w:rsid w:val="000B595D"/>
    <w:rsid w:val="000B61CD"/>
    <w:rsid w:val="000B64EC"/>
    <w:rsid w:val="000C087B"/>
    <w:rsid w:val="000C2222"/>
    <w:rsid w:val="000C49C1"/>
    <w:rsid w:val="000C5AA0"/>
    <w:rsid w:val="000D06EA"/>
    <w:rsid w:val="000D0826"/>
    <w:rsid w:val="000D1051"/>
    <w:rsid w:val="000D1743"/>
    <w:rsid w:val="000D29E6"/>
    <w:rsid w:val="000D3568"/>
    <w:rsid w:val="000D3CE1"/>
    <w:rsid w:val="000D5A21"/>
    <w:rsid w:val="000D5AE8"/>
    <w:rsid w:val="000D7D05"/>
    <w:rsid w:val="000D7F08"/>
    <w:rsid w:val="000E0420"/>
    <w:rsid w:val="000E069F"/>
    <w:rsid w:val="000E0CEF"/>
    <w:rsid w:val="000E174A"/>
    <w:rsid w:val="000E756F"/>
    <w:rsid w:val="000F014B"/>
    <w:rsid w:val="000F037E"/>
    <w:rsid w:val="000F1705"/>
    <w:rsid w:val="000F21D7"/>
    <w:rsid w:val="000F25ED"/>
    <w:rsid w:val="000F2EAC"/>
    <w:rsid w:val="000F2F73"/>
    <w:rsid w:val="000F3AF0"/>
    <w:rsid w:val="000F4690"/>
    <w:rsid w:val="000F4BA9"/>
    <w:rsid w:val="000F5081"/>
    <w:rsid w:val="000F576F"/>
    <w:rsid w:val="000F6C44"/>
    <w:rsid w:val="000F78CE"/>
    <w:rsid w:val="0010021F"/>
    <w:rsid w:val="00101696"/>
    <w:rsid w:val="00101941"/>
    <w:rsid w:val="00102345"/>
    <w:rsid w:val="001035C4"/>
    <w:rsid w:val="00104344"/>
    <w:rsid w:val="00104A93"/>
    <w:rsid w:val="00105887"/>
    <w:rsid w:val="00106688"/>
    <w:rsid w:val="001069C5"/>
    <w:rsid w:val="00106DB8"/>
    <w:rsid w:val="00107F09"/>
    <w:rsid w:val="00112766"/>
    <w:rsid w:val="001134C7"/>
    <w:rsid w:val="00113CB8"/>
    <w:rsid w:val="00114100"/>
    <w:rsid w:val="001152F8"/>
    <w:rsid w:val="0011601D"/>
    <w:rsid w:val="00117ADB"/>
    <w:rsid w:val="00120A0D"/>
    <w:rsid w:val="0012151C"/>
    <w:rsid w:val="0012168B"/>
    <w:rsid w:val="00122ADC"/>
    <w:rsid w:val="001233CD"/>
    <w:rsid w:val="0012383B"/>
    <w:rsid w:val="00124228"/>
    <w:rsid w:val="0012499A"/>
    <w:rsid w:val="00124B68"/>
    <w:rsid w:val="00124F23"/>
    <w:rsid w:val="001254A7"/>
    <w:rsid w:val="0012554D"/>
    <w:rsid w:val="001273A1"/>
    <w:rsid w:val="00127A77"/>
    <w:rsid w:val="00127DF9"/>
    <w:rsid w:val="00127FA2"/>
    <w:rsid w:val="00130557"/>
    <w:rsid w:val="001307C8"/>
    <w:rsid w:val="00132CD5"/>
    <w:rsid w:val="00132E4C"/>
    <w:rsid w:val="00134353"/>
    <w:rsid w:val="001346ED"/>
    <w:rsid w:val="00135B7B"/>
    <w:rsid w:val="001361A5"/>
    <w:rsid w:val="00136450"/>
    <w:rsid w:val="001375AB"/>
    <w:rsid w:val="00137887"/>
    <w:rsid w:val="00140075"/>
    <w:rsid w:val="00140272"/>
    <w:rsid w:val="00140454"/>
    <w:rsid w:val="001407C6"/>
    <w:rsid w:val="00141DEF"/>
    <w:rsid w:val="00143A42"/>
    <w:rsid w:val="00143B6E"/>
    <w:rsid w:val="00144122"/>
    <w:rsid w:val="001442F6"/>
    <w:rsid w:val="00144AEB"/>
    <w:rsid w:val="00145748"/>
    <w:rsid w:val="0014690D"/>
    <w:rsid w:val="001471AF"/>
    <w:rsid w:val="00150DE3"/>
    <w:rsid w:val="0015383F"/>
    <w:rsid w:val="00154207"/>
    <w:rsid w:val="00154677"/>
    <w:rsid w:val="00154939"/>
    <w:rsid w:val="00155513"/>
    <w:rsid w:val="00156D6E"/>
    <w:rsid w:val="00156F31"/>
    <w:rsid w:val="00156F38"/>
    <w:rsid w:val="001572B0"/>
    <w:rsid w:val="001573D7"/>
    <w:rsid w:val="0016119E"/>
    <w:rsid w:val="001617BB"/>
    <w:rsid w:val="00162AD7"/>
    <w:rsid w:val="00162DE5"/>
    <w:rsid w:val="00164F29"/>
    <w:rsid w:val="001653C8"/>
    <w:rsid w:val="00165948"/>
    <w:rsid w:val="00166023"/>
    <w:rsid w:val="00167916"/>
    <w:rsid w:val="00167CD8"/>
    <w:rsid w:val="00170FA7"/>
    <w:rsid w:val="001737D7"/>
    <w:rsid w:val="00173A78"/>
    <w:rsid w:val="00174D0E"/>
    <w:rsid w:val="00175767"/>
    <w:rsid w:val="00175D5B"/>
    <w:rsid w:val="0017607C"/>
    <w:rsid w:val="00176548"/>
    <w:rsid w:val="0017672D"/>
    <w:rsid w:val="00176C7E"/>
    <w:rsid w:val="00177F7E"/>
    <w:rsid w:val="001822DB"/>
    <w:rsid w:val="0018276D"/>
    <w:rsid w:val="00183F2F"/>
    <w:rsid w:val="00185C2C"/>
    <w:rsid w:val="00186030"/>
    <w:rsid w:val="00187731"/>
    <w:rsid w:val="0018799A"/>
    <w:rsid w:val="00187CBA"/>
    <w:rsid w:val="001901EA"/>
    <w:rsid w:val="00190A82"/>
    <w:rsid w:val="00190C8D"/>
    <w:rsid w:val="001910C8"/>
    <w:rsid w:val="00193113"/>
    <w:rsid w:val="00193B05"/>
    <w:rsid w:val="00196ABC"/>
    <w:rsid w:val="00196B03"/>
    <w:rsid w:val="00196C0B"/>
    <w:rsid w:val="0019743A"/>
    <w:rsid w:val="001A0029"/>
    <w:rsid w:val="001A2B15"/>
    <w:rsid w:val="001A3B97"/>
    <w:rsid w:val="001A40D2"/>
    <w:rsid w:val="001A663D"/>
    <w:rsid w:val="001A666F"/>
    <w:rsid w:val="001A75C3"/>
    <w:rsid w:val="001B01CB"/>
    <w:rsid w:val="001B04CE"/>
    <w:rsid w:val="001B15ED"/>
    <w:rsid w:val="001B166D"/>
    <w:rsid w:val="001B19BB"/>
    <w:rsid w:val="001B1A86"/>
    <w:rsid w:val="001B1F85"/>
    <w:rsid w:val="001B2075"/>
    <w:rsid w:val="001B3F44"/>
    <w:rsid w:val="001B4DBF"/>
    <w:rsid w:val="001B4E14"/>
    <w:rsid w:val="001B5044"/>
    <w:rsid w:val="001B51AA"/>
    <w:rsid w:val="001B5352"/>
    <w:rsid w:val="001B5E85"/>
    <w:rsid w:val="001B6978"/>
    <w:rsid w:val="001B72BF"/>
    <w:rsid w:val="001C0403"/>
    <w:rsid w:val="001C0885"/>
    <w:rsid w:val="001C0EC8"/>
    <w:rsid w:val="001C0FDE"/>
    <w:rsid w:val="001C41BA"/>
    <w:rsid w:val="001C4D4E"/>
    <w:rsid w:val="001C528C"/>
    <w:rsid w:val="001C5329"/>
    <w:rsid w:val="001C5AEC"/>
    <w:rsid w:val="001C5C31"/>
    <w:rsid w:val="001C6218"/>
    <w:rsid w:val="001D0175"/>
    <w:rsid w:val="001D04DA"/>
    <w:rsid w:val="001D0771"/>
    <w:rsid w:val="001D13F9"/>
    <w:rsid w:val="001D25F2"/>
    <w:rsid w:val="001D35A5"/>
    <w:rsid w:val="001D7954"/>
    <w:rsid w:val="001E1A1B"/>
    <w:rsid w:val="001E1B95"/>
    <w:rsid w:val="001E2720"/>
    <w:rsid w:val="001E3FF4"/>
    <w:rsid w:val="001E5278"/>
    <w:rsid w:val="001E5692"/>
    <w:rsid w:val="001E6171"/>
    <w:rsid w:val="001E738F"/>
    <w:rsid w:val="001F03D3"/>
    <w:rsid w:val="001F0CD3"/>
    <w:rsid w:val="001F1AB2"/>
    <w:rsid w:val="001F2AA2"/>
    <w:rsid w:val="001F416B"/>
    <w:rsid w:val="001F42E0"/>
    <w:rsid w:val="001F4671"/>
    <w:rsid w:val="001F4A7E"/>
    <w:rsid w:val="001F4B4C"/>
    <w:rsid w:val="001F4B8C"/>
    <w:rsid w:val="001F52F7"/>
    <w:rsid w:val="001F5C76"/>
    <w:rsid w:val="001F5DB0"/>
    <w:rsid w:val="001F6BAD"/>
    <w:rsid w:val="001F6FBF"/>
    <w:rsid w:val="001F73C1"/>
    <w:rsid w:val="001F7484"/>
    <w:rsid w:val="001F7593"/>
    <w:rsid w:val="002000E6"/>
    <w:rsid w:val="002008D7"/>
    <w:rsid w:val="00200EAC"/>
    <w:rsid w:val="002025E3"/>
    <w:rsid w:val="002031AD"/>
    <w:rsid w:val="00203AF7"/>
    <w:rsid w:val="00210139"/>
    <w:rsid w:val="00211B0F"/>
    <w:rsid w:val="00212334"/>
    <w:rsid w:val="00212FAB"/>
    <w:rsid w:val="00213DFF"/>
    <w:rsid w:val="002141FD"/>
    <w:rsid w:val="00216C35"/>
    <w:rsid w:val="00217551"/>
    <w:rsid w:val="0022040A"/>
    <w:rsid w:val="002204D0"/>
    <w:rsid w:val="002214E4"/>
    <w:rsid w:val="002224E9"/>
    <w:rsid w:val="00223558"/>
    <w:rsid w:val="00223E9D"/>
    <w:rsid w:val="00224BFC"/>
    <w:rsid w:val="00224C53"/>
    <w:rsid w:val="00224C9B"/>
    <w:rsid w:val="00225531"/>
    <w:rsid w:val="00225571"/>
    <w:rsid w:val="00225D07"/>
    <w:rsid w:val="002266CA"/>
    <w:rsid w:val="002267F0"/>
    <w:rsid w:val="0022685B"/>
    <w:rsid w:val="002268DC"/>
    <w:rsid w:val="00226FFF"/>
    <w:rsid w:val="002270AA"/>
    <w:rsid w:val="00227857"/>
    <w:rsid w:val="00230C48"/>
    <w:rsid w:val="00231C66"/>
    <w:rsid w:val="0023205B"/>
    <w:rsid w:val="002340B3"/>
    <w:rsid w:val="00236C8A"/>
    <w:rsid w:val="00236F76"/>
    <w:rsid w:val="00237CEB"/>
    <w:rsid w:val="00237FC3"/>
    <w:rsid w:val="00240464"/>
    <w:rsid w:val="00241C78"/>
    <w:rsid w:val="00242392"/>
    <w:rsid w:val="00243DFE"/>
    <w:rsid w:val="00243EED"/>
    <w:rsid w:val="00244095"/>
    <w:rsid w:val="0024417E"/>
    <w:rsid w:val="00244323"/>
    <w:rsid w:val="0024510C"/>
    <w:rsid w:val="002456E8"/>
    <w:rsid w:val="0024621D"/>
    <w:rsid w:val="00246EC6"/>
    <w:rsid w:val="00247600"/>
    <w:rsid w:val="00250B3A"/>
    <w:rsid w:val="00251D95"/>
    <w:rsid w:val="00252702"/>
    <w:rsid w:val="00253AFC"/>
    <w:rsid w:val="00253DF8"/>
    <w:rsid w:val="00254B25"/>
    <w:rsid w:val="00254DB7"/>
    <w:rsid w:val="00254E02"/>
    <w:rsid w:val="0025520D"/>
    <w:rsid w:val="00255992"/>
    <w:rsid w:val="0025644A"/>
    <w:rsid w:val="00256F55"/>
    <w:rsid w:val="00257372"/>
    <w:rsid w:val="00257662"/>
    <w:rsid w:val="00257C06"/>
    <w:rsid w:val="00262D47"/>
    <w:rsid w:val="002642DE"/>
    <w:rsid w:val="00264947"/>
    <w:rsid w:val="00264F12"/>
    <w:rsid w:val="00265D95"/>
    <w:rsid w:val="00266772"/>
    <w:rsid w:val="002673E0"/>
    <w:rsid w:val="002676D5"/>
    <w:rsid w:val="00267DEE"/>
    <w:rsid w:val="00267F71"/>
    <w:rsid w:val="00271296"/>
    <w:rsid w:val="002712AE"/>
    <w:rsid w:val="0027189B"/>
    <w:rsid w:val="002722C5"/>
    <w:rsid w:val="00272313"/>
    <w:rsid w:val="00272AC5"/>
    <w:rsid w:val="00274A17"/>
    <w:rsid w:val="00275382"/>
    <w:rsid w:val="00276B12"/>
    <w:rsid w:val="00276FEA"/>
    <w:rsid w:val="002770BA"/>
    <w:rsid w:val="0028006B"/>
    <w:rsid w:val="00281BAE"/>
    <w:rsid w:val="00281E69"/>
    <w:rsid w:val="00282621"/>
    <w:rsid w:val="00282FDE"/>
    <w:rsid w:val="00283104"/>
    <w:rsid w:val="00284237"/>
    <w:rsid w:val="00284E8B"/>
    <w:rsid w:val="00285E2F"/>
    <w:rsid w:val="00286F4D"/>
    <w:rsid w:val="002879B3"/>
    <w:rsid w:val="00290E37"/>
    <w:rsid w:val="0029375B"/>
    <w:rsid w:val="002945F1"/>
    <w:rsid w:val="00295DEC"/>
    <w:rsid w:val="002967AB"/>
    <w:rsid w:val="00296B26"/>
    <w:rsid w:val="00296DFF"/>
    <w:rsid w:val="00297767"/>
    <w:rsid w:val="002A2ECA"/>
    <w:rsid w:val="002A3098"/>
    <w:rsid w:val="002A31F8"/>
    <w:rsid w:val="002A359A"/>
    <w:rsid w:val="002A35EC"/>
    <w:rsid w:val="002A51FC"/>
    <w:rsid w:val="002A5CE2"/>
    <w:rsid w:val="002A66CB"/>
    <w:rsid w:val="002A6F44"/>
    <w:rsid w:val="002A7CE5"/>
    <w:rsid w:val="002B0920"/>
    <w:rsid w:val="002B0BFF"/>
    <w:rsid w:val="002B2F1B"/>
    <w:rsid w:val="002B50A4"/>
    <w:rsid w:val="002B57C2"/>
    <w:rsid w:val="002B6DDE"/>
    <w:rsid w:val="002B7B95"/>
    <w:rsid w:val="002C020A"/>
    <w:rsid w:val="002C1563"/>
    <w:rsid w:val="002C1ECD"/>
    <w:rsid w:val="002C2C1E"/>
    <w:rsid w:val="002C2DC3"/>
    <w:rsid w:val="002C2E2C"/>
    <w:rsid w:val="002C2F39"/>
    <w:rsid w:val="002C3A1A"/>
    <w:rsid w:val="002C4469"/>
    <w:rsid w:val="002C475E"/>
    <w:rsid w:val="002C4AA4"/>
    <w:rsid w:val="002C4F2A"/>
    <w:rsid w:val="002C5651"/>
    <w:rsid w:val="002C5A87"/>
    <w:rsid w:val="002C5F87"/>
    <w:rsid w:val="002C6EF1"/>
    <w:rsid w:val="002C75B0"/>
    <w:rsid w:val="002D0E7A"/>
    <w:rsid w:val="002D190C"/>
    <w:rsid w:val="002D214E"/>
    <w:rsid w:val="002D232A"/>
    <w:rsid w:val="002D25EA"/>
    <w:rsid w:val="002D272F"/>
    <w:rsid w:val="002D3461"/>
    <w:rsid w:val="002D3712"/>
    <w:rsid w:val="002D38AE"/>
    <w:rsid w:val="002D3CF3"/>
    <w:rsid w:val="002D40E8"/>
    <w:rsid w:val="002D42AC"/>
    <w:rsid w:val="002D4E43"/>
    <w:rsid w:val="002D5681"/>
    <w:rsid w:val="002D7755"/>
    <w:rsid w:val="002E26C5"/>
    <w:rsid w:val="002E3249"/>
    <w:rsid w:val="002E3289"/>
    <w:rsid w:val="002E4096"/>
    <w:rsid w:val="002E541B"/>
    <w:rsid w:val="002E7CBA"/>
    <w:rsid w:val="002F06AA"/>
    <w:rsid w:val="002F0BBC"/>
    <w:rsid w:val="002F1EDC"/>
    <w:rsid w:val="002F25AA"/>
    <w:rsid w:val="002F474D"/>
    <w:rsid w:val="002F534D"/>
    <w:rsid w:val="002F5F65"/>
    <w:rsid w:val="002F68A2"/>
    <w:rsid w:val="002F7482"/>
    <w:rsid w:val="002F7C3C"/>
    <w:rsid w:val="00300063"/>
    <w:rsid w:val="003001E2"/>
    <w:rsid w:val="00301299"/>
    <w:rsid w:val="0030245A"/>
    <w:rsid w:val="00303DDD"/>
    <w:rsid w:val="00304796"/>
    <w:rsid w:val="00305154"/>
    <w:rsid w:val="00305D60"/>
    <w:rsid w:val="00306018"/>
    <w:rsid w:val="003062AD"/>
    <w:rsid w:val="0030776B"/>
    <w:rsid w:val="0031139B"/>
    <w:rsid w:val="003127DA"/>
    <w:rsid w:val="003137D7"/>
    <w:rsid w:val="003145EE"/>
    <w:rsid w:val="00314BE7"/>
    <w:rsid w:val="00315200"/>
    <w:rsid w:val="00316B83"/>
    <w:rsid w:val="00316FE9"/>
    <w:rsid w:val="003175FD"/>
    <w:rsid w:val="003210FB"/>
    <w:rsid w:val="00321CCA"/>
    <w:rsid w:val="003227DD"/>
    <w:rsid w:val="0032330D"/>
    <w:rsid w:val="00325AC5"/>
    <w:rsid w:val="00325C6C"/>
    <w:rsid w:val="00326F1F"/>
    <w:rsid w:val="003326B5"/>
    <w:rsid w:val="00333426"/>
    <w:rsid w:val="00333A1B"/>
    <w:rsid w:val="003342FD"/>
    <w:rsid w:val="00335339"/>
    <w:rsid w:val="00335941"/>
    <w:rsid w:val="003359D8"/>
    <w:rsid w:val="00335A8F"/>
    <w:rsid w:val="00336989"/>
    <w:rsid w:val="00336A76"/>
    <w:rsid w:val="00337BD2"/>
    <w:rsid w:val="003400DC"/>
    <w:rsid w:val="0034154C"/>
    <w:rsid w:val="00345C05"/>
    <w:rsid w:val="00346509"/>
    <w:rsid w:val="0034669B"/>
    <w:rsid w:val="00346E1B"/>
    <w:rsid w:val="0035074E"/>
    <w:rsid w:val="003514EE"/>
    <w:rsid w:val="00351913"/>
    <w:rsid w:val="003519CA"/>
    <w:rsid w:val="00351A62"/>
    <w:rsid w:val="00351B75"/>
    <w:rsid w:val="003520DA"/>
    <w:rsid w:val="00352872"/>
    <w:rsid w:val="00354E7E"/>
    <w:rsid w:val="00355CC3"/>
    <w:rsid w:val="00355F72"/>
    <w:rsid w:val="00356BB6"/>
    <w:rsid w:val="00356DA6"/>
    <w:rsid w:val="00360E89"/>
    <w:rsid w:val="00361555"/>
    <w:rsid w:val="003627EC"/>
    <w:rsid w:val="00363671"/>
    <w:rsid w:val="0036392F"/>
    <w:rsid w:val="00363B51"/>
    <w:rsid w:val="00364EE3"/>
    <w:rsid w:val="00365B9D"/>
    <w:rsid w:val="003679C0"/>
    <w:rsid w:val="00367A93"/>
    <w:rsid w:val="00370415"/>
    <w:rsid w:val="00370F06"/>
    <w:rsid w:val="0037131F"/>
    <w:rsid w:val="003722B9"/>
    <w:rsid w:val="003757E4"/>
    <w:rsid w:val="00375834"/>
    <w:rsid w:val="00375D0E"/>
    <w:rsid w:val="00376701"/>
    <w:rsid w:val="003771E2"/>
    <w:rsid w:val="003773D2"/>
    <w:rsid w:val="003802F8"/>
    <w:rsid w:val="00380D67"/>
    <w:rsid w:val="00383CB1"/>
    <w:rsid w:val="003843D7"/>
    <w:rsid w:val="0038474B"/>
    <w:rsid w:val="0038599E"/>
    <w:rsid w:val="00385C01"/>
    <w:rsid w:val="003868E4"/>
    <w:rsid w:val="003868ED"/>
    <w:rsid w:val="003871E9"/>
    <w:rsid w:val="003874E5"/>
    <w:rsid w:val="003877B0"/>
    <w:rsid w:val="0039090B"/>
    <w:rsid w:val="00390B3B"/>
    <w:rsid w:val="00391FB3"/>
    <w:rsid w:val="0039319B"/>
    <w:rsid w:val="00395219"/>
    <w:rsid w:val="00395224"/>
    <w:rsid w:val="00396082"/>
    <w:rsid w:val="0039616D"/>
    <w:rsid w:val="00396A4E"/>
    <w:rsid w:val="00397600"/>
    <w:rsid w:val="003A0403"/>
    <w:rsid w:val="003A08C4"/>
    <w:rsid w:val="003A2145"/>
    <w:rsid w:val="003A2BAA"/>
    <w:rsid w:val="003A396E"/>
    <w:rsid w:val="003A531A"/>
    <w:rsid w:val="003A5A34"/>
    <w:rsid w:val="003A5DDD"/>
    <w:rsid w:val="003A5E1F"/>
    <w:rsid w:val="003A7872"/>
    <w:rsid w:val="003A7C55"/>
    <w:rsid w:val="003B02F8"/>
    <w:rsid w:val="003B0DCE"/>
    <w:rsid w:val="003B2CBD"/>
    <w:rsid w:val="003B34F5"/>
    <w:rsid w:val="003B4BF5"/>
    <w:rsid w:val="003B60AC"/>
    <w:rsid w:val="003B721D"/>
    <w:rsid w:val="003C0EFA"/>
    <w:rsid w:val="003C1483"/>
    <w:rsid w:val="003C30D9"/>
    <w:rsid w:val="003C3DE5"/>
    <w:rsid w:val="003C5177"/>
    <w:rsid w:val="003C5207"/>
    <w:rsid w:val="003C58C5"/>
    <w:rsid w:val="003C5A57"/>
    <w:rsid w:val="003C6026"/>
    <w:rsid w:val="003C74ED"/>
    <w:rsid w:val="003C7F04"/>
    <w:rsid w:val="003D0FAA"/>
    <w:rsid w:val="003D1066"/>
    <w:rsid w:val="003D16C6"/>
    <w:rsid w:val="003D4B5A"/>
    <w:rsid w:val="003D4FCF"/>
    <w:rsid w:val="003D5EB1"/>
    <w:rsid w:val="003D7667"/>
    <w:rsid w:val="003D7ED4"/>
    <w:rsid w:val="003E0736"/>
    <w:rsid w:val="003E0D7F"/>
    <w:rsid w:val="003E16E6"/>
    <w:rsid w:val="003E3A45"/>
    <w:rsid w:val="003E4BF4"/>
    <w:rsid w:val="003E6620"/>
    <w:rsid w:val="003E757D"/>
    <w:rsid w:val="003E7A50"/>
    <w:rsid w:val="003F1A56"/>
    <w:rsid w:val="003F1B7E"/>
    <w:rsid w:val="003F1F6C"/>
    <w:rsid w:val="003F352D"/>
    <w:rsid w:val="003F3932"/>
    <w:rsid w:val="003F48E1"/>
    <w:rsid w:val="003F64E7"/>
    <w:rsid w:val="003F6FC1"/>
    <w:rsid w:val="003F70F2"/>
    <w:rsid w:val="003F711B"/>
    <w:rsid w:val="003F77AA"/>
    <w:rsid w:val="004000FE"/>
    <w:rsid w:val="004007B2"/>
    <w:rsid w:val="00401361"/>
    <w:rsid w:val="0040593D"/>
    <w:rsid w:val="0040630B"/>
    <w:rsid w:val="00407AD4"/>
    <w:rsid w:val="004101B3"/>
    <w:rsid w:val="00410AF1"/>
    <w:rsid w:val="00410B7D"/>
    <w:rsid w:val="00411D90"/>
    <w:rsid w:val="00413F8F"/>
    <w:rsid w:val="004160D0"/>
    <w:rsid w:val="004165DE"/>
    <w:rsid w:val="00416774"/>
    <w:rsid w:val="00416896"/>
    <w:rsid w:val="00416D64"/>
    <w:rsid w:val="00417281"/>
    <w:rsid w:val="0042065C"/>
    <w:rsid w:val="00420B22"/>
    <w:rsid w:val="004211CB"/>
    <w:rsid w:val="004212A5"/>
    <w:rsid w:val="00421DB9"/>
    <w:rsid w:val="00422252"/>
    <w:rsid w:val="00422B8C"/>
    <w:rsid w:val="00423B8D"/>
    <w:rsid w:val="00424D47"/>
    <w:rsid w:val="004251DD"/>
    <w:rsid w:val="00425692"/>
    <w:rsid w:val="00426153"/>
    <w:rsid w:val="00427033"/>
    <w:rsid w:val="004277D3"/>
    <w:rsid w:val="00427E73"/>
    <w:rsid w:val="004310F2"/>
    <w:rsid w:val="00433ADC"/>
    <w:rsid w:val="00433F51"/>
    <w:rsid w:val="0043464C"/>
    <w:rsid w:val="00435A82"/>
    <w:rsid w:val="004368D8"/>
    <w:rsid w:val="00436E2D"/>
    <w:rsid w:val="004378C7"/>
    <w:rsid w:val="0044064D"/>
    <w:rsid w:val="004407FC"/>
    <w:rsid w:val="0044096D"/>
    <w:rsid w:val="00443BDE"/>
    <w:rsid w:val="00444B52"/>
    <w:rsid w:val="00445480"/>
    <w:rsid w:val="004463C3"/>
    <w:rsid w:val="00447CEB"/>
    <w:rsid w:val="0045165D"/>
    <w:rsid w:val="004519B6"/>
    <w:rsid w:val="00452D49"/>
    <w:rsid w:val="00452E96"/>
    <w:rsid w:val="00457539"/>
    <w:rsid w:val="00457D41"/>
    <w:rsid w:val="004607F4"/>
    <w:rsid w:val="00460C4A"/>
    <w:rsid w:val="00461185"/>
    <w:rsid w:val="00461CAD"/>
    <w:rsid w:val="00463BC1"/>
    <w:rsid w:val="004640C4"/>
    <w:rsid w:val="00465901"/>
    <w:rsid w:val="00465C37"/>
    <w:rsid w:val="00466225"/>
    <w:rsid w:val="0046687D"/>
    <w:rsid w:val="00466CA6"/>
    <w:rsid w:val="004672EA"/>
    <w:rsid w:val="00470B1F"/>
    <w:rsid w:val="00470BD2"/>
    <w:rsid w:val="004712E7"/>
    <w:rsid w:val="004714DD"/>
    <w:rsid w:val="004723A1"/>
    <w:rsid w:val="0047374D"/>
    <w:rsid w:val="00473799"/>
    <w:rsid w:val="0047427F"/>
    <w:rsid w:val="0048009F"/>
    <w:rsid w:val="0048012B"/>
    <w:rsid w:val="00480BA8"/>
    <w:rsid w:val="00481775"/>
    <w:rsid w:val="004818A7"/>
    <w:rsid w:val="00482FCC"/>
    <w:rsid w:val="004848BA"/>
    <w:rsid w:val="00484FC6"/>
    <w:rsid w:val="0048567E"/>
    <w:rsid w:val="00486429"/>
    <w:rsid w:val="00486A78"/>
    <w:rsid w:val="00486DBB"/>
    <w:rsid w:val="004875FA"/>
    <w:rsid w:val="0049025D"/>
    <w:rsid w:val="004907B2"/>
    <w:rsid w:val="0049122D"/>
    <w:rsid w:val="00491992"/>
    <w:rsid w:val="00492DD4"/>
    <w:rsid w:val="004934AA"/>
    <w:rsid w:val="0049364E"/>
    <w:rsid w:val="004943F4"/>
    <w:rsid w:val="0049485A"/>
    <w:rsid w:val="004948C6"/>
    <w:rsid w:val="00494FD7"/>
    <w:rsid w:val="0049575F"/>
    <w:rsid w:val="0049577D"/>
    <w:rsid w:val="00495987"/>
    <w:rsid w:val="0049740E"/>
    <w:rsid w:val="004A039B"/>
    <w:rsid w:val="004A0479"/>
    <w:rsid w:val="004A1020"/>
    <w:rsid w:val="004A219D"/>
    <w:rsid w:val="004A2454"/>
    <w:rsid w:val="004A350D"/>
    <w:rsid w:val="004A41E9"/>
    <w:rsid w:val="004A51A6"/>
    <w:rsid w:val="004A60C5"/>
    <w:rsid w:val="004A6367"/>
    <w:rsid w:val="004A6CE7"/>
    <w:rsid w:val="004A7F46"/>
    <w:rsid w:val="004B0FDB"/>
    <w:rsid w:val="004B2EB2"/>
    <w:rsid w:val="004B5406"/>
    <w:rsid w:val="004B6A97"/>
    <w:rsid w:val="004B7214"/>
    <w:rsid w:val="004C1329"/>
    <w:rsid w:val="004C1A92"/>
    <w:rsid w:val="004C2E9B"/>
    <w:rsid w:val="004C2F50"/>
    <w:rsid w:val="004C3080"/>
    <w:rsid w:val="004C3880"/>
    <w:rsid w:val="004C442B"/>
    <w:rsid w:val="004C575A"/>
    <w:rsid w:val="004C7500"/>
    <w:rsid w:val="004C7AC1"/>
    <w:rsid w:val="004D0F2F"/>
    <w:rsid w:val="004D11A4"/>
    <w:rsid w:val="004D179F"/>
    <w:rsid w:val="004D21CD"/>
    <w:rsid w:val="004D530A"/>
    <w:rsid w:val="004D5349"/>
    <w:rsid w:val="004D5397"/>
    <w:rsid w:val="004D5B31"/>
    <w:rsid w:val="004D5F14"/>
    <w:rsid w:val="004D606F"/>
    <w:rsid w:val="004D7E16"/>
    <w:rsid w:val="004E1601"/>
    <w:rsid w:val="004E18F8"/>
    <w:rsid w:val="004E1BCB"/>
    <w:rsid w:val="004E222C"/>
    <w:rsid w:val="004E2BF5"/>
    <w:rsid w:val="004E357F"/>
    <w:rsid w:val="004E4CBA"/>
    <w:rsid w:val="004E4F4C"/>
    <w:rsid w:val="004E586F"/>
    <w:rsid w:val="004E5C94"/>
    <w:rsid w:val="004E6D1D"/>
    <w:rsid w:val="004E6EBE"/>
    <w:rsid w:val="004F0035"/>
    <w:rsid w:val="004F110B"/>
    <w:rsid w:val="004F1BCC"/>
    <w:rsid w:val="004F289A"/>
    <w:rsid w:val="004F3A57"/>
    <w:rsid w:val="004F3BAF"/>
    <w:rsid w:val="004F4492"/>
    <w:rsid w:val="004F45D5"/>
    <w:rsid w:val="004F5A9B"/>
    <w:rsid w:val="004F5B5A"/>
    <w:rsid w:val="004F636E"/>
    <w:rsid w:val="00500294"/>
    <w:rsid w:val="00501AEF"/>
    <w:rsid w:val="00503689"/>
    <w:rsid w:val="00503922"/>
    <w:rsid w:val="00503C04"/>
    <w:rsid w:val="00505EEF"/>
    <w:rsid w:val="0050707E"/>
    <w:rsid w:val="005078E6"/>
    <w:rsid w:val="00510057"/>
    <w:rsid w:val="005109EC"/>
    <w:rsid w:val="005116DF"/>
    <w:rsid w:val="00513D6E"/>
    <w:rsid w:val="00513F66"/>
    <w:rsid w:val="00515678"/>
    <w:rsid w:val="005161DB"/>
    <w:rsid w:val="00516219"/>
    <w:rsid w:val="0051661A"/>
    <w:rsid w:val="0051679B"/>
    <w:rsid w:val="005168D4"/>
    <w:rsid w:val="00516C61"/>
    <w:rsid w:val="00517944"/>
    <w:rsid w:val="00517D58"/>
    <w:rsid w:val="00520554"/>
    <w:rsid w:val="00520AE2"/>
    <w:rsid w:val="00523D77"/>
    <w:rsid w:val="00526C93"/>
    <w:rsid w:val="00527C36"/>
    <w:rsid w:val="00530AC3"/>
    <w:rsid w:val="00530B4B"/>
    <w:rsid w:val="00532631"/>
    <w:rsid w:val="00533C2D"/>
    <w:rsid w:val="00533DA7"/>
    <w:rsid w:val="00534B19"/>
    <w:rsid w:val="00535082"/>
    <w:rsid w:val="00535E2D"/>
    <w:rsid w:val="00535EA2"/>
    <w:rsid w:val="00536347"/>
    <w:rsid w:val="00536A91"/>
    <w:rsid w:val="00536ED7"/>
    <w:rsid w:val="00537410"/>
    <w:rsid w:val="00537C85"/>
    <w:rsid w:val="005406E1"/>
    <w:rsid w:val="00540A95"/>
    <w:rsid w:val="00540C23"/>
    <w:rsid w:val="00541162"/>
    <w:rsid w:val="00541AA6"/>
    <w:rsid w:val="00541B68"/>
    <w:rsid w:val="005424D7"/>
    <w:rsid w:val="00542DE9"/>
    <w:rsid w:val="00543724"/>
    <w:rsid w:val="00543872"/>
    <w:rsid w:val="00543CAB"/>
    <w:rsid w:val="00543F57"/>
    <w:rsid w:val="0054489E"/>
    <w:rsid w:val="0054591C"/>
    <w:rsid w:val="00546A66"/>
    <w:rsid w:val="00547972"/>
    <w:rsid w:val="005479CF"/>
    <w:rsid w:val="00550787"/>
    <w:rsid w:val="00550ABF"/>
    <w:rsid w:val="00551F69"/>
    <w:rsid w:val="00554883"/>
    <w:rsid w:val="005548FF"/>
    <w:rsid w:val="00554945"/>
    <w:rsid w:val="00554B1D"/>
    <w:rsid w:val="0055630A"/>
    <w:rsid w:val="00557988"/>
    <w:rsid w:val="0056080A"/>
    <w:rsid w:val="00560E66"/>
    <w:rsid w:val="00562702"/>
    <w:rsid w:val="0056283B"/>
    <w:rsid w:val="00562E7B"/>
    <w:rsid w:val="00563020"/>
    <w:rsid w:val="005644BF"/>
    <w:rsid w:val="00564BF2"/>
    <w:rsid w:val="005664A2"/>
    <w:rsid w:val="005667D1"/>
    <w:rsid w:val="00570CB4"/>
    <w:rsid w:val="00571FF9"/>
    <w:rsid w:val="00572B63"/>
    <w:rsid w:val="00574AAC"/>
    <w:rsid w:val="00574AE1"/>
    <w:rsid w:val="00574D84"/>
    <w:rsid w:val="00574ECE"/>
    <w:rsid w:val="00574FDB"/>
    <w:rsid w:val="00576DEE"/>
    <w:rsid w:val="0057793A"/>
    <w:rsid w:val="005818BC"/>
    <w:rsid w:val="00581FD9"/>
    <w:rsid w:val="00582532"/>
    <w:rsid w:val="00582756"/>
    <w:rsid w:val="00583675"/>
    <w:rsid w:val="00583D6F"/>
    <w:rsid w:val="005862DD"/>
    <w:rsid w:val="00587481"/>
    <w:rsid w:val="00587957"/>
    <w:rsid w:val="005911DD"/>
    <w:rsid w:val="00591832"/>
    <w:rsid w:val="00592632"/>
    <w:rsid w:val="00592841"/>
    <w:rsid w:val="00592F4F"/>
    <w:rsid w:val="005943C6"/>
    <w:rsid w:val="0059511B"/>
    <w:rsid w:val="0059599F"/>
    <w:rsid w:val="00596781"/>
    <w:rsid w:val="00596EEB"/>
    <w:rsid w:val="00597339"/>
    <w:rsid w:val="00597BDD"/>
    <w:rsid w:val="00597C6F"/>
    <w:rsid w:val="005A050E"/>
    <w:rsid w:val="005A08AE"/>
    <w:rsid w:val="005A0CB2"/>
    <w:rsid w:val="005A0FC9"/>
    <w:rsid w:val="005A1BA8"/>
    <w:rsid w:val="005A1C7E"/>
    <w:rsid w:val="005A3B1D"/>
    <w:rsid w:val="005A5480"/>
    <w:rsid w:val="005A57C8"/>
    <w:rsid w:val="005A6081"/>
    <w:rsid w:val="005A65CC"/>
    <w:rsid w:val="005A784D"/>
    <w:rsid w:val="005A7EB9"/>
    <w:rsid w:val="005B1DBA"/>
    <w:rsid w:val="005B2DE1"/>
    <w:rsid w:val="005B3097"/>
    <w:rsid w:val="005B4142"/>
    <w:rsid w:val="005B4A54"/>
    <w:rsid w:val="005B4DEC"/>
    <w:rsid w:val="005B4E25"/>
    <w:rsid w:val="005B5CD0"/>
    <w:rsid w:val="005B6125"/>
    <w:rsid w:val="005B6FD0"/>
    <w:rsid w:val="005C01F6"/>
    <w:rsid w:val="005C02C5"/>
    <w:rsid w:val="005C1469"/>
    <w:rsid w:val="005C2574"/>
    <w:rsid w:val="005C6148"/>
    <w:rsid w:val="005D01BE"/>
    <w:rsid w:val="005D05F7"/>
    <w:rsid w:val="005D161E"/>
    <w:rsid w:val="005D3CA5"/>
    <w:rsid w:val="005D4FBB"/>
    <w:rsid w:val="005D5072"/>
    <w:rsid w:val="005D5995"/>
    <w:rsid w:val="005D682F"/>
    <w:rsid w:val="005D722A"/>
    <w:rsid w:val="005D7F20"/>
    <w:rsid w:val="005E0737"/>
    <w:rsid w:val="005E21AF"/>
    <w:rsid w:val="005E299F"/>
    <w:rsid w:val="005E342F"/>
    <w:rsid w:val="005E3470"/>
    <w:rsid w:val="005E3592"/>
    <w:rsid w:val="005E46D2"/>
    <w:rsid w:val="005E4FAB"/>
    <w:rsid w:val="005E6649"/>
    <w:rsid w:val="005E74A9"/>
    <w:rsid w:val="005F07FE"/>
    <w:rsid w:val="005F2E57"/>
    <w:rsid w:val="005F3461"/>
    <w:rsid w:val="005F39D9"/>
    <w:rsid w:val="005F42E7"/>
    <w:rsid w:val="005F4898"/>
    <w:rsid w:val="005F512A"/>
    <w:rsid w:val="005F5DD3"/>
    <w:rsid w:val="005F5ED8"/>
    <w:rsid w:val="005F60CA"/>
    <w:rsid w:val="005F64F0"/>
    <w:rsid w:val="005F712D"/>
    <w:rsid w:val="00602475"/>
    <w:rsid w:val="00602616"/>
    <w:rsid w:val="00603C89"/>
    <w:rsid w:val="006044D5"/>
    <w:rsid w:val="00604FFD"/>
    <w:rsid w:val="006051C4"/>
    <w:rsid w:val="00605680"/>
    <w:rsid w:val="0060750F"/>
    <w:rsid w:val="00607B08"/>
    <w:rsid w:val="00610424"/>
    <w:rsid w:val="0061133B"/>
    <w:rsid w:val="00612031"/>
    <w:rsid w:val="006126C8"/>
    <w:rsid w:val="0061271C"/>
    <w:rsid w:val="00612ED5"/>
    <w:rsid w:val="00613E3E"/>
    <w:rsid w:val="00614125"/>
    <w:rsid w:val="00614396"/>
    <w:rsid w:val="006144B1"/>
    <w:rsid w:val="006149A8"/>
    <w:rsid w:val="00616CA2"/>
    <w:rsid w:val="00617508"/>
    <w:rsid w:val="00617968"/>
    <w:rsid w:val="006201A2"/>
    <w:rsid w:val="006203C7"/>
    <w:rsid w:val="00621CAF"/>
    <w:rsid w:val="0062206E"/>
    <w:rsid w:val="00622FDC"/>
    <w:rsid w:val="00623D8B"/>
    <w:rsid w:val="00624EB7"/>
    <w:rsid w:val="00625020"/>
    <w:rsid w:val="00625AE5"/>
    <w:rsid w:val="006266FC"/>
    <w:rsid w:val="0063000B"/>
    <w:rsid w:val="00630157"/>
    <w:rsid w:val="00630260"/>
    <w:rsid w:val="006304C2"/>
    <w:rsid w:val="006315A3"/>
    <w:rsid w:val="006320C0"/>
    <w:rsid w:val="006321B7"/>
    <w:rsid w:val="00632704"/>
    <w:rsid w:val="00632AF7"/>
    <w:rsid w:val="0063493C"/>
    <w:rsid w:val="00635DEE"/>
    <w:rsid w:val="00635E16"/>
    <w:rsid w:val="006367FB"/>
    <w:rsid w:val="006368C5"/>
    <w:rsid w:val="00636931"/>
    <w:rsid w:val="006369AD"/>
    <w:rsid w:val="00637BFF"/>
    <w:rsid w:val="0064033A"/>
    <w:rsid w:val="00640857"/>
    <w:rsid w:val="00641047"/>
    <w:rsid w:val="0064134B"/>
    <w:rsid w:val="00642493"/>
    <w:rsid w:val="00642C40"/>
    <w:rsid w:val="00642E05"/>
    <w:rsid w:val="00642F26"/>
    <w:rsid w:val="006432BD"/>
    <w:rsid w:val="006434C2"/>
    <w:rsid w:val="0064360F"/>
    <w:rsid w:val="00643EFA"/>
    <w:rsid w:val="0064468D"/>
    <w:rsid w:val="006452FA"/>
    <w:rsid w:val="00645850"/>
    <w:rsid w:val="00645A82"/>
    <w:rsid w:val="00645E19"/>
    <w:rsid w:val="0064686D"/>
    <w:rsid w:val="00647F19"/>
    <w:rsid w:val="0065139E"/>
    <w:rsid w:val="006513D1"/>
    <w:rsid w:val="00651C2B"/>
    <w:rsid w:val="00652553"/>
    <w:rsid w:val="0065274C"/>
    <w:rsid w:val="006530AC"/>
    <w:rsid w:val="006544E6"/>
    <w:rsid w:val="00655E16"/>
    <w:rsid w:val="006562E0"/>
    <w:rsid w:val="00656F0D"/>
    <w:rsid w:val="00657051"/>
    <w:rsid w:val="00657341"/>
    <w:rsid w:val="00661BC9"/>
    <w:rsid w:val="00662C23"/>
    <w:rsid w:val="00662CE2"/>
    <w:rsid w:val="006630C4"/>
    <w:rsid w:val="0066491F"/>
    <w:rsid w:val="00664F7B"/>
    <w:rsid w:val="0066500C"/>
    <w:rsid w:val="0066502C"/>
    <w:rsid w:val="006656E7"/>
    <w:rsid w:val="00665E8C"/>
    <w:rsid w:val="00666A91"/>
    <w:rsid w:val="006704EE"/>
    <w:rsid w:val="00672B89"/>
    <w:rsid w:val="00674083"/>
    <w:rsid w:val="00674A5A"/>
    <w:rsid w:val="00675AC6"/>
    <w:rsid w:val="00675E18"/>
    <w:rsid w:val="00676930"/>
    <w:rsid w:val="00676A82"/>
    <w:rsid w:val="00677833"/>
    <w:rsid w:val="00677EA2"/>
    <w:rsid w:val="0068083D"/>
    <w:rsid w:val="006811CB"/>
    <w:rsid w:val="006820E5"/>
    <w:rsid w:val="006822FA"/>
    <w:rsid w:val="00682DEA"/>
    <w:rsid w:val="006854F3"/>
    <w:rsid w:val="00686D14"/>
    <w:rsid w:val="006873DE"/>
    <w:rsid w:val="00687AE8"/>
    <w:rsid w:val="00687ED7"/>
    <w:rsid w:val="00691078"/>
    <w:rsid w:val="00691A7D"/>
    <w:rsid w:val="00692667"/>
    <w:rsid w:val="0069306E"/>
    <w:rsid w:val="00693B4C"/>
    <w:rsid w:val="00693DE5"/>
    <w:rsid w:val="006941E1"/>
    <w:rsid w:val="0069453E"/>
    <w:rsid w:val="00694AFF"/>
    <w:rsid w:val="00696DD2"/>
    <w:rsid w:val="006A041E"/>
    <w:rsid w:val="006A0A5C"/>
    <w:rsid w:val="006A16DA"/>
    <w:rsid w:val="006A457A"/>
    <w:rsid w:val="006A478C"/>
    <w:rsid w:val="006A60C9"/>
    <w:rsid w:val="006A7513"/>
    <w:rsid w:val="006A7D20"/>
    <w:rsid w:val="006B14C0"/>
    <w:rsid w:val="006B2419"/>
    <w:rsid w:val="006B27C5"/>
    <w:rsid w:val="006B3473"/>
    <w:rsid w:val="006B4492"/>
    <w:rsid w:val="006B5778"/>
    <w:rsid w:val="006B61C1"/>
    <w:rsid w:val="006B6AF0"/>
    <w:rsid w:val="006B6C84"/>
    <w:rsid w:val="006C00B0"/>
    <w:rsid w:val="006C055A"/>
    <w:rsid w:val="006C135F"/>
    <w:rsid w:val="006C144C"/>
    <w:rsid w:val="006C1669"/>
    <w:rsid w:val="006C1863"/>
    <w:rsid w:val="006C186D"/>
    <w:rsid w:val="006C1B68"/>
    <w:rsid w:val="006C336F"/>
    <w:rsid w:val="006C5827"/>
    <w:rsid w:val="006C649D"/>
    <w:rsid w:val="006C762C"/>
    <w:rsid w:val="006D18C6"/>
    <w:rsid w:val="006D18E4"/>
    <w:rsid w:val="006D1960"/>
    <w:rsid w:val="006D2D93"/>
    <w:rsid w:val="006D3843"/>
    <w:rsid w:val="006D503E"/>
    <w:rsid w:val="006D6383"/>
    <w:rsid w:val="006D6B7A"/>
    <w:rsid w:val="006D7819"/>
    <w:rsid w:val="006E09B4"/>
    <w:rsid w:val="006E0BE3"/>
    <w:rsid w:val="006E0F4E"/>
    <w:rsid w:val="006E1AA7"/>
    <w:rsid w:val="006E1CF3"/>
    <w:rsid w:val="006E2093"/>
    <w:rsid w:val="006E25A4"/>
    <w:rsid w:val="006E2838"/>
    <w:rsid w:val="006E2B4C"/>
    <w:rsid w:val="006E354E"/>
    <w:rsid w:val="006E4024"/>
    <w:rsid w:val="006E5648"/>
    <w:rsid w:val="006E6B42"/>
    <w:rsid w:val="006E713C"/>
    <w:rsid w:val="006F0345"/>
    <w:rsid w:val="006F0469"/>
    <w:rsid w:val="006F0CF9"/>
    <w:rsid w:val="006F22AF"/>
    <w:rsid w:val="006F31E1"/>
    <w:rsid w:val="006F3D74"/>
    <w:rsid w:val="006F42F9"/>
    <w:rsid w:val="006F60D1"/>
    <w:rsid w:val="006F7BA6"/>
    <w:rsid w:val="006F7CED"/>
    <w:rsid w:val="00701DBE"/>
    <w:rsid w:val="0070207C"/>
    <w:rsid w:val="007020E9"/>
    <w:rsid w:val="0070210B"/>
    <w:rsid w:val="007023CA"/>
    <w:rsid w:val="00703409"/>
    <w:rsid w:val="007040B6"/>
    <w:rsid w:val="00705076"/>
    <w:rsid w:val="00706DD2"/>
    <w:rsid w:val="0071060B"/>
    <w:rsid w:val="00711147"/>
    <w:rsid w:val="007118B8"/>
    <w:rsid w:val="00711FB3"/>
    <w:rsid w:val="0071351C"/>
    <w:rsid w:val="00714545"/>
    <w:rsid w:val="007156AD"/>
    <w:rsid w:val="0071668C"/>
    <w:rsid w:val="00716EC6"/>
    <w:rsid w:val="00720B19"/>
    <w:rsid w:val="00721D8F"/>
    <w:rsid w:val="0072343A"/>
    <w:rsid w:val="0072377C"/>
    <w:rsid w:val="007237DD"/>
    <w:rsid w:val="00724A35"/>
    <w:rsid w:val="0072543E"/>
    <w:rsid w:val="007254A0"/>
    <w:rsid w:val="0072646C"/>
    <w:rsid w:val="00726D87"/>
    <w:rsid w:val="00727162"/>
    <w:rsid w:val="00727407"/>
    <w:rsid w:val="007275BD"/>
    <w:rsid w:val="007275E7"/>
    <w:rsid w:val="007277E3"/>
    <w:rsid w:val="00730326"/>
    <w:rsid w:val="0073126D"/>
    <w:rsid w:val="00731A17"/>
    <w:rsid w:val="00732B81"/>
    <w:rsid w:val="00732D76"/>
    <w:rsid w:val="00734458"/>
    <w:rsid w:val="007344E8"/>
    <w:rsid w:val="0073500B"/>
    <w:rsid w:val="007352E0"/>
    <w:rsid w:val="00735A38"/>
    <w:rsid w:val="007371AB"/>
    <w:rsid w:val="00740E12"/>
    <w:rsid w:val="007419CF"/>
    <w:rsid w:val="00742A7A"/>
    <w:rsid w:val="0074422B"/>
    <w:rsid w:val="00744715"/>
    <w:rsid w:val="0074487E"/>
    <w:rsid w:val="00746273"/>
    <w:rsid w:val="00746CAE"/>
    <w:rsid w:val="00747EBD"/>
    <w:rsid w:val="0075029E"/>
    <w:rsid w:val="0075080A"/>
    <w:rsid w:val="0075237B"/>
    <w:rsid w:val="0075252F"/>
    <w:rsid w:val="007527CA"/>
    <w:rsid w:val="007531A1"/>
    <w:rsid w:val="007543F3"/>
    <w:rsid w:val="0075450B"/>
    <w:rsid w:val="00754E65"/>
    <w:rsid w:val="00755132"/>
    <w:rsid w:val="00756062"/>
    <w:rsid w:val="00756FA9"/>
    <w:rsid w:val="007606A8"/>
    <w:rsid w:val="007609AB"/>
    <w:rsid w:val="00760BEF"/>
    <w:rsid w:val="0076127A"/>
    <w:rsid w:val="0076283B"/>
    <w:rsid w:val="00762C42"/>
    <w:rsid w:val="00762EE3"/>
    <w:rsid w:val="0076326D"/>
    <w:rsid w:val="00763279"/>
    <w:rsid w:val="0076361B"/>
    <w:rsid w:val="00763A45"/>
    <w:rsid w:val="00763C71"/>
    <w:rsid w:val="00763E86"/>
    <w:rsid w:val="00764FFC"/>
    <w:rsid w:val="007650F5"/>
    <w:rsid w:val="007652CB"/>
    <w:rsid w:val="00766FD8"/>
    <w:rsid w:val="00770AA1"/>
    <w:rsid w:val="007715BE"/>
    <w:rsid w:val="00771BB8"/>
    <w:rsid w:val="00771F4F"/>
    <w:rsid w:val="00771F8B"/>
    <w:rsid w:val="007721BF"/>
    <w:rsid w:val="007722D6"/>
    <w:rsid w:val="007727DA"/>
    <w:rsid w:val="00772C97"/>
    <w:rsid w:val="007742B3"/>
    <w:rsid w:val="00774C2B"/>
    <w:rsid w:val="00774E70"/>
    <w:rsid w:val="00776385"/>
    <w:rsid w:val="00776FFA"/>
    <w:rsid w:val="0077781C"/>
    <w:rsid w:val="00780035"/>
    <w:rsid w:val="007806FE"/>
    <w:rsid w:val="0078371F"/>
    <w:rsid w:val="00783AC8"/>
    <w:rsid w:val="00784279"/>
    <w:rsid w:val="00784327"/>
    <w:rsid w:val="00784532"/>
    <w:rsid w:val="00785219"/>
    <w:rsid w:val="007856E6"/>
    <w:rsid w:val="00785C5D"/>
    <w:rsid w:val="00786B39"/>
    <w:rsid w:val="00786D54"/>
    <w:rsid w:val="00786EF3"/>
    <w:rsid w:val="00787D98"/>
    <w:rsid w:val="00790ED9"/>
    <w:rsid w:val="0079194C"/>
    <w:rsid w:val="00791F84"/>
    <w:rsid w:val="00792388"/>
    <w:rsid w:val="00792D7F"/>
    <w:rsid w:val="0079361E"/>
    <w:rsid w:val="00794B38"/>
    <w:rsid w:val="00794E5B"/>
    <w:rsid w:val="0079679B"/>
    <w:rsid w:val="00796CEE"/>
    <w:rsid w:val="007978AE"/>
    <w:rsid w:val="00797FDE"/>
    <w:rsid w:val="007A0FCA"/>
    <w:rsid w:val="007A1D79"/>
    <w:rsid w:val="007A2AC8"/>
    <w:rsid w:val="007A2D10"/>
    <w:rsid w:val="007A2F51"/>
    <w:rsid w:val="007A3524"/>
    <w:rsid w:val="007A3C2F"/>
    <w:rsid w:val="007A484B"/>
    <w:rsid w:val="007A4AE2"/>
    <w:rsid w:val="007A4C96"/>
    <w:rsid w:val="007A5B90"/>
    <w:rsid w:val="007A6304"/>
    <w:rsid w:val="007A748B"/>
    <w:rsid w:val="007A76FD"/>
    <w:rsid w:val="007A7C7A"/>
    <w:rsid w:val="007A7E70"/>
    <w:rsid w:val="007B0171"/>
    <w:rsid w:val="007B0A9B"/>
    <w:rsid w:val="007B0AB1"/>
    <w:rsid w:val="007B0D50"/>
    <w:rsid w:val="007B0D94"/>
    <w:rsid w:val="007B284B"/>
    <w:rsid w:val="007B2D50"/>
    <w:rsid w:val="007B3C51"/>
    <w:rsid w:val="007B5350"/>
    <w:rsid w:val="007C0B2A"/>
    <w:rsid w:val="007C0BBC"/>
    <w:rsid w:val="007C29BC"/>
    <w:rsid w:val="007C3C25"/>
    <w:rsid w:val="007C4B11"/>
    <w:rsid w:val="007C64EE"/>
    <w:rsid w:val="007C6FDD"/>
    <w:rsid w:val="007C7337"/>
    <w:rsid w:val="007C7A5C"/>
    <w:rsid w:val="007D06C7"/>
    <w:rsid w:val="007D12FB"/>
    <w:rsid w:val="007D18DE"/>
    <w:rsid w:val="007D3C7D"/>
    <w:rsid w:val="007D415A"/>
    <w:rsid w:val="007D4D81"/>
    <w:rsid w:val="007D5CB4"/>
    <w:rsid w:val="007D6C95"/>
    <w:rsid w:val="007D6F53"/>
    <w:rsid w:val="007D736F"/>
    <w:rsid w:val="007E0460"/>
    <w:rsid w:val="007E0C85"/>
    <w:rsid w:val="007E3459"/>
    <w:rsid w:val="007E3EF8"/>
    <w:rsid w:val="007E4D10"/>
    <w:rsid w:val="007E5A40"/>
    <w:rsid w:val="007E632D"/>
    <w:rsid w:val="007E7D11"/>
    <w:rsid w:val="007F0876"/>
    <w:rsid w:val="007F1D50"/>
    <w:rsid w:val="007F34B1"/>
    <w:rsid w:val="007F4A04"/>
    <w:rsid w:val="007F5245"/>
    <w:rsid w:val="007F6C97"/>
    <w:rsid w:val="007F7A05"/>
    <w:rsid w:val="007F7CCA"/>
    <w:rsid w:val="007F7E9F"/>
    <w:rsid w:val="007F7F68"/>
    <w:rsid w:val="007F7FEB"/>
    <w:rsid w:val="008001B8"/>
    <w:rsid w:val="00800A92"/>
    <w:rsid w:val="00801083"/>
    <w:rsid w:val="00801778"/>
    <w:rsid w:val="008024F0"/>
    <w:rsid w:val="008025FA"/>
    <w:rsid w:val="008039C9"/>
    <w:rsid w:val="008041CC"/>
    <w:rsid w:val="0080444F"/>
    <w:rsid w:val="00805595"/>
    <w:rsid w:val="00806258"/>
    <w:rsid w:val="00807940"/>
    <w:rsid w:val="00810662"/>
    <w:rsid w:val="0081086F"/>
    <w:rsid w:val="00810972"/>
    <w:rsid w:val="00810985"/>
    <w:rsid w:val="0081122A"/>
    <w:rsid w:val="00812B89"/>
    <w:rsid w:val="00812E08"/>
    <w:rsid w:val="00814BE6"/>
    <w:rsid w:val="00814DAD"/>
    <w:rsid w:val="0081530A"/>
    <w:rsid w:val="00816001"/>
    <w:rsid w:val="008161B3"/>
    <w:rsid w:val="0081649C"/>
    <w:rsid w:val="00817DB8"/>
    <w:rsid w:val="008200E1"/>
    <w:rsid w:val="008208DA"/>
    <w:rsid w:val="00821970"/>
    <w:rsid w:val="00823E0C"/>
    <w:rsid w:val="00824262"/>
    <w:rsid w:val="008249B1"/>
    <w:rsid w:val="00824CE1"/>
    <w:rsid w:val="008259D2"/>
    <w:rsid w:val="00826D1E"/>
    <w:rsid w:val="00826F4F"/>
    <w:rsid w:val="0082721F"/>
    <w:rsid w:val="0082769F"/>
    <w:rsid w:val="0082782B"/>
    <w:rsid w:val="00827C35"/>
    <w:rsid w:val="008324A0"/>
    <w:rsid w:val="00832D99"/>
    <w:rsid w:val="00833373"/>
    <w:rsid w:val="008338E7"/>
    <w:rsid w:val="00833BBE"/>
    <w:rsid w:val="00833F7E"/>
    <w:rsid w:val="00834682"/>
    <w:rsid w:val="00834937"/>
    <w:rsid w:val="00834D90"/>
    <w:rsid w:val="00834F3F"/>
    <w:rsid w:val="00835B0B"/>
    <w:rsid w:val="00836B35"/>
    <w:rsid w:val="00840796"/>
    <w:rsid w:val="008409C8"/>
    <w:rsid w:val="00840F59"/>
    <w:rsid w:val="00841B44"/>
    <w:rsid w:val="00842860"/>
    <w:rsid w:val="00842D24"/>
    <w:rsid w:val="00843302"/>
    <w:rsid w:val="00843CA7"/>
    <w:rsid w:val="00843E1D"/>
    <w:rsid w:val="008441CC"/>
    <w:rsid w:val="00844DF7"/>
    <w:rsid w:val="00844FAC"/>
    <w:rsid w:val="0084501F"/>
    <w:rsid w:val="008458C8"/>
    <w:rsid w:val="0084639C"/>
    <w:rsid w:val="00846D93"/>
    <w:rsid w:val="00846FB9"/>
    <w:rsid w:val="00847A0F"/>
    <w:rsid w:val="0085035B"/>
    <w:rsid w:val="0085281F"/>
    <w:rsid w:val="00853B4E"/>
    <w:rsid w:val="0085495F"/>
    <w:rsid w:val="00856264"/>
    <w:rsid w:val="00856665"/>
    <w:rsid w:val="008575E8"/>
    <w:rsid w:val="008577F6"/>
    <w:rsid w:val="008579FC"/>
    <w:rsid w:val="00857D8A"/>
    <w:rsid w:val="00860237"/>
    <w:rsid w:val="00860AA5"/>
    <w:rsid w:val="00860B35"/>
    <w:rsid w:val="00862269"/>
    <w:rsid w:val="00862840"/>
    <w:rsid w:val="008634C2"/>
    <w:rsid w:val="00863501"/>
    <w:rsid w:val="008649E1"/>
    <w:rsid w:val="00865145"/>
    <w:rsid w:val="0086558B"/>
    <w:rsid w:val="00865D15"/>
    <w:rsid w:val="008660EF"/>
    <w:rsid w:val="00866943"/>
    <w:rsid w:val="00867CBE"/>
    <w:rsid w:val="00867E1C"/>
    <w:rsid w:val="00870017"/>
    <w:rsid w:val="008701CE"/>
    <w:rsid w:val="00870AE8"/>
    <w:rsid w:val="00870F1A"/>
    <w:rsid w:val="0087170D"/>
    <w:rsid w:val="00873540"/>
    <w:rsid w:val="0087361E"/>
    <w:rsid w:val="0087367D"/>
    <w:rsid w:val="00873AEF"/>
    <w:rsid w:val="00877628"/>
    <w:rsid w:val="00877892"/>
    <w:rsid w:val="00877B4D"/>
    <w:rsid w:val="008805FF"/>
    <w:rsid w:val="008822E5"/>
    <w:rsid w:val="00882473"/>
    <w:rsid w:val="00883CC4"/>
    <w:rsid w:val="008849F4"/>
    <w:rsid w:val="00884B80"/>
    <w:rsid w:val="00886415"/>
    <w:rsid w:val="00886881"/>
    <w:rsid w:val="00886B4E"/>
    <w:rsid w:val="00887A71"/>
    <w:rsid w:val="00891674"/>
    <w:rsid w:val="008928FB"/>
    <w:rsid w:val="00893C49"/>
    <w:rsid w:val="0089690A"/>
    <w:rsid w:val="008970DB"/>
    <w:rsid w:val="00897235"/>
    <w:rsid w:val="008978EC"/>
    <w:rsid w:val="00897C19"/>
    <w:rsid w:val="00897C45"/>
    <w:rsid w:val="008A0092"/>
    <w:rsid w:val="008A0D1E"/>
    <w:rsid w:val="008A2609"/>
    <w:rsid w:val="008A3427"/>
    <w:rsid w:val="008A3A66"/>
    <w:rsid w:val="008A4A91"/>
    <w:rsid w:val="008A75F8"/>
    <w:rsid w:val="008B3972"/>
    <w:rsid w:val="008B3C62"/>
    <w:rsid w:val="008B3CFA"/>
    <w:rsid w:val="008B3E6F"/>
    <w:rsid w:val="008B6C03"/>
    <w:rsid w:val="008B6C1A"/>
    <w:rsid w:val="008B6E4E"/>
    <w:rsid w:val="008C21D1"/>
    <w:rsid w:val="008C2769"/>
    <w:rsid w:val="008C2E80"/>
    <w:rsid w:val="008C2FAE"/>
    <w:rsid w:val="008C3F19"/>
    <w:rsid w:val="008C62EF"/>
    <w:rsid w:val="008C7D04"/>
    <w:rsid w:val="008C7EEC"/>
    <w:rsid w:val="008D07FD"/>
    <w:rsid w:val="008D10BA"/>
    <w:rsid w:val="008D2173"/>
    <w:rsid w:val="008D2891"/>
    <w:rsid w:val="008D331E"/>
    <w:rsid w:val="008D51C5"/>
    <w:rsid w:val="008D57E8"/>
    <w:rsid w:val="008D58F3"/>
    <w:rsid w:val="008D5C3E"/>
    <w:rsid w:val="008D6E0C"/>
    <w:rsid w:val="008E25F3"/>
    <w:rsid w:val="008E2A76"/>
    <w:rsid w:val="008E31D2"/>
    <w:rsid w:val="008E3CDA"/>
    <w:rsid w:val="008E418A"/>
    <w:rsid w:val="008E6474"/>
    <w:rsid w:val="008E6927"/>
    <w:rsid w:val="008E7456"/>
    <w:rsid w:val="008F1D13"/>
    <w:rsid w:val="008F23FC"/>
    <w:rsid w:val="008F6D10"/>
    <w:rsid w:val="008F730A"/>
    <w:rsid w:val="009010B5"/>
    <w:rsid w:val="0090155A"/>
    <w:rsid w:val="00901E73"/>
    <w:rsid w:val="00901F1F"/>
    <w:rsid w:val="0090347A"/>
    <w:rsid w:val="00904E7E"/>
    <w:rsid w:val="00904EB5"/>
    <w:rsid w:val="00905190"/>
    <w:rsid w:val="009052E4"/>
    <w:rsid w:val="009054F9"/>
    <w:rsid w:val="0090603D"/>
    <w:rsid w:val="0090753C"/>
    <w:rsid w:val="009108F2"/>
    <w:rsid w:val="00911410"/>
    <w:rsid w:val="009114C9"/>
    <w:rsid w:val="00911736"/>
    <w:rsid w:val="0091271E"/>
    <w:rsid w:val="00913373"/>
    <w:rsid w:val="009135B2"/>
    <w:rsid w:val="00913B94"/>
    <w:rsid w:val="009144D9"/>
    <w:rsid w:val="00915303"/>
    <w:rsid w:val="00915B98"/>
    <w:rsid w:val="0091691E"/>
    <w:rsid w:val="009170D9"/>
    <w:rsid w:val="00917667"/>
    <w:rsid w:val="00917E1C"/>
    <w:rsid w:val="00917F2F"/>
    <w:rsid w:val="00920399"/>
    <w:rsid w:val="009205E7"/>
    <w:rsid w:val="0092291E"/>
    <w:rsid w:val="00922F12"/>
    <w:rsid w:val="00922FD4"/>
    <w:rsid w:val="009257D6"/>
    <w:rsid w:val="0092680C"/>
    <w:rsid w:val="00926E06"/>
    <w:rsid w:val="00927340"/>
    <w:rsid w:val="0093091B"/>
    <w:rsid w:val="00931446"/>
    <w:rsid w:val="009319C0"/>
    <w:rsid w:val="00931D24"/>
    <w:rsid w:val="00931E8C"/>
    <w:rsid w:val="0093319B"/>
    <w:rsid w:val="00933DEE"/>
    <w:rsid w:val="00933F09"/>
    <w:rsid w:val="009344CF"/>
    <w:rsid w:val="00935A5B"/>
    <w:rsid w:val="00936026"/>
    <w:rsid w:val="0093619F"/>
    <w:rsid w:val="00937886"/>
    <w:rsid w:val="009378E2"/>
    <w:rsid w:val="00937BF5"/>
    <w:rsid w:val="00937CD4"/>
    <w:rsid w:val="0094173F"/>
    <w:rsid w:val="009427E5"/>
    <w:rsid w:val="00942853"/>
    <w:rsid w:val="00943DC8"/>
    <w:rsid w:val="00943E89"/>
    <w:rsid w:val="00944840"/>
    <w:rsid w:val="009448C7"/>
    <w:rsid w:val="0094496C"/>
    <w:rsid w:val="00944CD5"/>
    <w:rsid w:val="00945246"/>
    <w:rsid w:val="009454B7"/>
    <w:rsid w:val="009466D8"/>
    <w:rsid w:val="00946911"/>
    <w:rsid w:val="009503A5"/>
    <w:rsid w:val="009519BE"/>
    <w:rsid w:val="0095213A"/>
    <w:rsid w:val="00952238"/>
    <w:rsid w:val="00953416"/>
    <w:rsid w:val="00953A52"/>
    <w:rsid w:val="00954840"/>
    <w:rsid w:val="00955032"/>
    <w:rsid w:val="00955AEF"/>
    <w:rsid w:val="009561B3"/>
    <w:rsid w:val="009568A7"/>
    <w:rsid w:val="00957476"/>
    <w:rsid w:val="00957BE7"/>
    <w:rsid w:val="009613D8"/>
    <w:rsid w:val="0096150B"/>
    <w:rsid w:val="00961618"/>
    <w:rsid w:val="00961BFE"/>
    <w:rsid w:val="00962D9B"/>
    <w:rsid w:val="00966BB0"/>
    <w:rsid w:val="00966D09"/>
    <w:rsid w:val="00966ECB"/>
    <w:rsid w:val="00966F88"/>
    <w:rsid w:val="00967944"/>
    <w:rsid w:val="00967A7C"/>
    <w:rsid w:val="0097108F"/>
    <w:rsid w:val="00971F77"/>
    <w:rsid w:val="009724F2"/>
    <w:rsid w:val="00972A9B"/>
    <w:rsid w:val="00972BA9"/>
    <w:rsid w:val="00972C5A"/>
    <w:rsid w:val="0097384E"/>
    <w:rsid w:val="00974065"/>
    <w:rsid w:val="00974275"/>
    <w:rsid w:val="009742C7"/>
    <w:rsid w:val="009746FC"/>
    <w:rsid w:val="00974A90"/>
    <w:rsid w:val="00975EB5"/>
    <w:rsid w:val="0097666B"/>
    <w:rsid w:val="00977E83"/>
    <w:rsid w:val="0098029F"/>
    <w:rsid w:val="009804FC"/>
    <w:rsid w:val="00981070"/>
    <w:rsid w:val="00983396"/>
    <w:rsid w:val="00983C85"/>
    <w:rsid w:val="0098474B"/>
    <w:rsid w:val="00986522"/>
    <w:rsid w:val="0098664A"/>
    <w:rsid w:val="009877C5"/>
    <w:rsid w:val="00990904"/>
    <w:rsid w:val="009919D4"/>
    <w:rsid w:val="00991E55"/>
    <w:rsid w:val="009929B1"/>
    <w:rsid w:val="0099425F"/>
    <w:rsid w:val="00995178"/>
    <w:rsid w:val="00995CBA"/>
    <w:rsid w:val="00995EA4"/>
    <w:rsid w:val="0099609E"/>
    <w:rsid w:val="0099678C"/>
    <w:rsid w:val="00997689"/>
    <w:rsid w:val="00997C52"/>
    <w:rsid w:val="009A01B9"/>
    <w:rsid w:val="009A13DF"/>
    <w:rsid w:val="009A252B"/>
    <w:rsid w:val="009A36D1"/>
    <w:rsid w:val="009A3BE5"/>
    <w:rsid w:val="009A4728"/>
    <w:rsid w:val="009A4847"/>
    <w:rsid w:val="009A4E6D"/>
    <w:rsid w:val="009A5B55"/>
    <w:rsid w:val="009A6099"/>
    <w:rsid w:val="009A693E"/>
    <w:rsid w:val="009A6FFD"/>
    <w:rsid w:val="009B07DE"/>
    <w:rsid w:val="009B0971"/>
    <w:rsid w:val="009B0C96"/>
    <w:rsid w:val="009B1851"/>
    <w:rsid w:val="009B272B"/>
    <w:rsid w:val="009B3027"/>
    <w:rsid w:val="009B319C"/>
    <w:rsid w:val="009B4603"/>
    <w:rsid w:val="009B4CE2"/>
    <w:rsid w:val="009B6237"/>
    <w:rsid w:val="009B6260"/>
    <w:rsid w:val="009B6C53"/>
    <w:rsid w:val="009C0BE7"/>
    <w:rsid w:val="009C0C5C"/>
    <w:rsid w:val="009C1B67"/>
    <w:rsid w:val="009C222B"/>
    <w:rsid w:val="009C22CF"/>
    <w:rsid w:val="009C2301"/>
    <w:rsid w:val="009C2C3C"/>
    <w:rsid w:val="009C333B"/>
    <w:rsid w:val="009C3364"/>
    <w:rsid w:val="009C34E0"/>
    <w:rsid w:val="009C3DCE"/>
    <w:rsid w:val="009C477F"/>
    <w:rsid w:val="009C600C"/>
    <w:rsid w:val="009C60F7"/>
    <w:rsid w:val="009C67A8"/>
    <w:rsid w:val="009D0262"/>
    <w:rsid w:val="009D0B5C"/>
    <w:rsid w:val="009D18CD"/>
    <w:rsid w:val="009D1B6E"/>
    <w:rsid w:val="009D1DA3"/>
    <w:rsid w:val="009D201B"/>
    <w:rsid w:val="009D232E"/>
    <w:rsid w:val="009D26C2"/>
    <w:rsid w:val="009D2AD1"/>
    <w:rsid w:val="009D38E5"/>
    <w:rsid w:val="009D5065"/>
    <w:rsid w:val="009D5D9C"/>
    <w:rsid w:val="009D6DD1"/>
    <w:rsid w:val="009D6EA0"/>
    <w:rsid w:val="009D6F10"/>
    <w:rsid w:val="009D7101"/>
    <w:rsid w:val="009D7905"/>
    <w:rsid w:val="009E0FCA"/>
    <w:rsid w:val="009E1657"/>
    <w:rsid w:val="009E2171"/>
    <w:rsid w:val="009E363A"/>
    <w:rsid w:val="009E537F"/>
    <w:rsid w:val="009E5BCA"/>
    <w:rsid w:val="009E67C6"/>
    <w:rsid w:val="009E6981"/>
    <w:rsid w:val="009E78D8"/>
    <w:rsid w:val="009F12E5"/>
    <w:rsid w:val="009F168F"/>
    <w:rsid w:val="009F1B31"/>
    <w:rsid w:val="009F3132"/>
    <w:rsid w:val="009F43EB"/>
    <w:rsid w:val="009F48BD"/>
    <w:rsid w:val="009F5157"/>
    <w:rsid w:val="009F57A7"/>
    <w:rsid w:val="009F6A07"/>
    <w:rsid w:val="009F6AD9"/>
    <w:rsid w:val="009F7064"/>
    <w:rsid w:val="009F7378"/>
    <w:rsid w:val="00A00251"/>
    <w:rsid w:val="00A02DA9"/>
    <w:rsid w:val="00A0329C"/>
    <w:rsid w:val="00A037AB"/>
    <w:rsid w:val="00A04CC0"/>
    <w:rsid w:val="00A04CC5"/>
    <w:rsid w:val="00A04FDB"/>
    <w:rsid w:val="00A056B0"/>
    <w:rsid w:val="00A06F53"/>
    <w:rsid w:val="00A12B05"/>
    <w:rsid w:val="00A136D6"/>
    <w:rsid w:val="00A13DBB"/>
    <w:rsid w:val="00A147B1"/>
    <w:rsid w:val="00A1526B"/>
    <w:rsid w:val="00A15841"/>
    <w:rsid w:val="00A16A03"/>
    <w:rsid w:val="00A17056"/>
    <w:rsid w:val="00A17C7E"/>
    <w:rsid w:val="00A206A7"/>
    <w:rsid w:val="00A2280C"/>
    <w:rsid w:val="00A238A4"/>
    <w:rsid w:val="00A24E70"/>
    <w:rsid w:val="00A25482"/>
    <w:rsid w:val="00A254DF"/>
    <w:rsid w:val="00A26A74"/>
    <w:rsid w:val="00A275EF"/>
    <w:rsid w:val="00A27A76"/>
    <w:rsid w:val="00A30A84"/>
    <w:rsid w:val="00A31C46"/>
    <w:rsid w:val="00A31FBA"/>
    <w:rsid w:val="00A32204"/>
    <w:rsid w:val="00A326F4"/>
    <w:rsid w:val="00A34F69"/>
    <w:rsid w:val="00A35A36"/>
    <w:rsid w:val="00A362F5"/>
    <w:rsid w:val="00A36986"/>
    <w:rsid w:val="00A36ED7"/>
    <w:rsid w:val="00A4188E"/>
    <w:rsid w:val="00A424D2"/>
    <w:rsid w:val="00A4268F"/>
    <w:rsid w:val="00A44C3A"/>
    <w:rsid w:val="00A44FFA"/>
    <w:rsid w:val="00A45C5F"/>
    <w:rsid w:val="00A45E6C"/>
    <w:rsid w:val="00A46FDA"/>
    <w:rsid w:val="00A5118A"/>
    <w:rsid w:val="00A51488"/>
    <w:rsid w:val="00A522CC"/>
    <w:rsid w:val="00A52A68"/>
    <w:rsid w:val="00A52A88"/>
    <w:rsid w:val="00A5451D"/>
    <w:rsid w:val="00A54B40"/>
    <w:rsid w:val="00A54E90"/>
    <w:rsid w:val="00A54FB3"/>
    <w:rsid w:val="00A55C83"/>
    <w:rsid w:val="00A55EE0"/>
    <w:rsid w:val="00A564F8"/>
    <w:rsid w:val="00A57815"/>
    <w:rsid w:val="00A578BB"/>
    <w:rsid w:val="00A57BEF"/>
    <w:rsid w:val="00A57ED9"/>
    <w:rsid w:val="00A60371"/>
    <w:rsid w:val="00A6174D"/>
    <w:rsid w:val="00A62F82"/>
    <w:rsid w:val="00A64555"/>
    <w:rsid w:val="00A64B1B"/>
    <w:rsid w:val="00A654E7"/>
    <w:rsid w:val="00A658C7"/>
    <w:rsid w:val="00A67152"/>
    <w:rsid w:val="00A671E5"/>
    <w:rsid w:val="00A67DB5"/>
    <w:rsid w:val="00A67E64"/>
    <w:rsid w:val="00A70CDC"/>
    <w:rsid w:val="00A7133D"/>
    <w:rsid w:val="00A7233A"/>
    <w:rsid w:val="00A72CAA"/>
    <w:rsid w:val="00A72E12"/>
    <w:rsid w:val="00A76251"/>
    <w:rsid w:val="00A76D18"/>
    <w:rsid w:val="00A77470"/>
    <w:rsid w:val="00A775D3"/>
    <w:rsid w:val="00A775D7"/>
    <w:rsid w:val="00A77620"/>
    <w:rsid w:val="00A77B06"/>
    <w:rsid w:val="00A81DBE"/>
    <w:rsid w:val="00A826EA"/>
    <w:rsid w:val="00A8296D"/>
    <w:rsid w:val="00A83169"/>
    <w:rsid w:val="00A83579"/>
    <w:rsid w:val="00A84960"/>
    <w:rsid w:val="00A84CE3"/>
    <w:rsid w:val="00A84DB7"/>
    <w:rsid w:val="00A84E81"/>
    <w:rsid w:val="00A86555"/>
    <w:rsid w:val="00A86AA1"/>
    <w:rsid w:val="00A87178"/>
    <w:rsid w:val="00A87DBB"/>
    <w:rsid w:val="00A9001A"/>
    <w:rsid w:val="00A90CC0"/>
    <w:rsid w:val="00A91536"/>
    <w:rsid w:val="00A91DF0"/>
    <w:rsid w:val="00A91F2A"/>
    <w:rsid w:val="00A922C2"/>
    <w:rsid w:val="00A92E31"/>
    <w:rsid w:val="00A93A09"/>
    <w:rsid w:val="00A95C86"/>
    <w:rsid w:val="00A9706D"/>
    <w:rsid w:val="00A9717F"/>
    <w:rsid w:val="00AA0B4D"/>
    <w:rsid w:val="00AA0E6D"/>
    <w:rsid w:val="00AA173A"/>
    <w:rsid w:val="00AA26E3"/>
    <w:rsid w:val="00AA402F"/>
    <w:rsid w:val="00AA43EF"/>
    <w:rsid w:val="00AA4846"/>
    <w:rsid w:val="00AA5718"/>
    <w:rsid w:val="00AA5C15"/>
    <w:rsid w:val="00AA666C"/>
    <w:rsid w:val="00AA6BF2"/>
    <w:rsid w:val="00AA7A5F"/>
    <w:rsid w:val="00AA7D3B"/>
    <w:rsid w:val="00AB1032"/>
    <w:rsid w:val="00AB19C7"/>
    <w:rsid w:val="00AB3778"/>
    <w:rsid w:val="00AB3D87"/>
    <w:rsid w:val="00AB4330"/>
    <w:rsid w:val="00AB46F3"/>
    <w:rsid w:val="00AB601A"/>
    <w:rsid w:val="00AB6696"/>
    <w:rsid w:val="00AB6D78"/>
    <w:rsid w:val="00AB778C"/>
    <w:rsid w:val="00AB7D85"/>
    <w:rsid w:val="00AB7EE9"/>
    <w:rsid w:val="00AC0052"/>
    <w:rsid w:val="00AC00C8"/>
    <w:rsid w:val="00AC0290"/>
    <w:rsid w:val="00AC0E62"/>
    <w:rsid w:val="00AC197B"/>
    <w:rsid w:val="00AC1BC2"/>
    <w:rsid w:val="00AC2D5B"/>
    <w:rsid w:val="00AC321A"/>
    <w:rsid w:val="00AC4630"/>
    <w:rsid w:val="00AC56CA"/>
    <w:rsid w:val="00AC6A31"/>
    <w:rsid w:val="00AC762F"/>
    <w:rsid w:val="00AD0404"/>
    <w:rsid w:val="00AD10B5"/>
    <w:rsid w:val="00AD138A"/>
    <w:rsid w:val="00AD13BC"/>
    <w:rsid w:val="00AD36B2"/>
    <w:rsid w:val="00AD6675"/>
    <w:rsid w:val="00AD736C"/>
    <w:rsid w:val="00AD77E0"/>
    <w:rsid w:val="00AD7AE5"/>
    <w:rsid w:val="00AE070A"/>
    <w:rsid w:val="00AE1868"/>
    <w:rsid w:val="00AE2DE1"/>
    <w:rsid w:val="00AE3D43"/>
    <w:rsid w:val="00AE5D17"/>
    <w:rsid w:val="00AE5ECD"/>
    <w:rsid w:val="00AE5F1F"/>
    <w:rsid w:val="00AE7183"/>
    <w:rsid w:val="00AE7A35"/>
    <w:rsid w:val="00AF0043"/>
    <w:rsid w:val="00AF0722"/>
    <w:rsid w:val="00AF19BB"/>
    <w:rsid w:val="00AF3845"/>
    <w:rsid w:val="00AF47AE"/>
    <w:rsid w:val="00AF4CD3"/>
    <w:rsid w:val="00AF61F2"/>
    <w:rsid w:val="00AF72D1"/>
    <w:rsid w:val="00AF7575"/>
    <w:rsid w:val="00AF7BA9"/>
    <w:rsid w:val="00AF7CA8"/>
    <w:rsid w:val="00B0166A"/>
    <w:rsid w:val="00B02133"/>
    <w:rsid w:val="00B0249E"/>
    <w:rsid w:val="00B0306B"/>
    <w:rsid w:val="00B043A7"/>
    <w:rsid w:val="00B0566D"/>
    <w:rsid w:val="00B06D1D"/>
    <w:rsid w:val="00B06EF8"/>
    <w:rsid w:val="00B07109"/>
    <w:rsid w:val="00B10B2C"/>
    <w:rsid w:val="00B10FA7"/>
    <w:rsid w:val="00B11946"/>
    <w:rsid w:val="00B11A9B"/>
    <w:rsid w:val="00B11B04"/>
    <w:rsid w:val="00B11FD1"/>
    <w:rsid w:val="00B124A3"/>
    <w:rsid w:val="00B12523"/>
    <w:rsid w:val="00B13001"/>
    <w:rsid w:val="00B140B2"/>
    <w:rsid w:val="00B14892"/>
    <w:rsid w:val="00B14F06"/>
    <w:rsid w:val="00B16E4F"/>
    <w:rsid w:val="00B17923"/>
    <w:rsid w:val="00B20355"/>
    <w:rsid w:val="00B209AD"/>
    <w:rsid w:val="00B20BA0"/>
    <w:rsid w:val="00B20BFC"/>
    <w:rsid w:val="00B225B2"/>
    <w:rsid w:val="00B231B4"/>
    <w:rsid w:val="00B23DC2"/>
    <w:rsid w:val="00B23E9E"/>
    <w:rsid w:val="00B245C2"/>
    <w:rsid w:val="00B24724"/>
    <w:rsid w:val="00B250F9"/>
    <w:rsid w:val="00B25209"/>
    <w:rsid w:val="00B2708F"/>
    <w:rsid w:val="00B27E88"/>
    <w:rsid w:val="00B30175"/>
    <w:rsid w:val="00B30C00"/>
    <w:rsid w:val="00B30C10"/>
    <w:rsid w:val="00B313C2"/>
    <w:rsid w:val="00B32210"/>
    <w:rsid w:val="00B326CB"/>
    <w:rsid w:val="00B327F1"/>
    <w:rsid w:val="00B32ABB"/>
    <w:rsid w:val="00B32CE1"/>
    <w:rsid w:val="00B32DE3"/>
    <w:rsid w:val="00B33759"/>
    <w:rsid w:val="00B33D10"/>
    <w:rsid w:val="00B36F53"/>
    <w:rsid w:val="00B40168"/>
    <w:rsid w:val="00B40443"/>
    <w:rsid w:val="00B41FD3"/>
    <w:rsid w:val="00B426D3"/>
    <w:rsid w:val="00B431DE"/>
    <w:rsid w:val="00B43A91"/>
    <w:rsid w:val="00B44012"/>
    <w:rsid w:val="00B44582"/>
    <w:rsid w:val="00B448C1"/>
    <w:rsid w:val="00B44E87"/>
    <w:rsid w:val="00B451BB"/>
    <w:rsid w:val="00B452C0"/>
    <w:rsid w:val="00B45FF0"/>
    <w:rsid w:val="00B50920"/>
    <w:rsid w:val="00B50D58"/>
    <w:rsid w:val="00B51714"/>
    <w:rsid w:val="00B54270"/>
    <w:rsid w:val="00B54E1B"/>
    <w:rsid w:val="00B55025"/>
    <w:rsid w:val="00B55A8D"/>
    <w:rsid w:val="00B56332"/>
    <w:rsid w:val="00B56450"/>
    <w:rsid w:val="00B57986"/>
    <w:rsid w:val="00B57CCC"/>
    <w:rsid w:val="00B60802"/>
    <w:rsid w:val="00B61B26"/>
    <w:rsid w:val="00B636B3"/>
    <w:rsid w:val="00B64D18"/>
    <w:rsid w:val="00B661B0"/>
    <w:rsid w:val="00B666CD"/>
    <w:rsid w:val="00B668DB"/>
    <w:rsid w:val="00B67102"/>
    <w:rsid w:val="00B6755E"/>
    <w:rsid w:val="00B67569"/>
    <w:rsid w:val="00B7002A"/>
    <w:rsid w:val="00B701D9"/>
    <w:rsid w:val="00B70D03"/>
    <w:rsid w:val="00B71A7C"/>
    <w:rsid w:val="00B71F06"/>
    <w:rsid w:val="00B72806"/>
    <w:rsid w:val="00B72861"/>
    <w:rsid w:val="00B72B0D"/>
    <w:rsid w:val="00B73319"/>
    <w:rsid w:val="00B803E7"/>
    <w:rsid w:val="00B80AE0"/>
    <w:rsid w:val="00B80B5A"/>
    <w:rsid w:val="00B80EA3"/>
    <w:rsid w:val="00B81C11"/>
    <w:rsid w:val="00B82098"/>
    <w:rsid w:val="00B82773"/>
    <w:rsid w:val="00B82DB6"/>
    <w:rsid w:val="00B82E14"/>
    <w:rsid w:val="00B842EC"/>
    <w:rsid w:val="00B8702F"/>
    <w:rsid w:val="00B872F6"/>
    <w:rsid w:val="00B87A92"/>
    <w:rsid w:val="00B87DA8"/>
    <w:rsid w:val="00B90CA6"/>
    <w:rsid w:val="00B92A5C"/>
    <w:rsid w:val="00B9330C"/>
    <w:rsid w:val="00B93714"/>
    <w:rsid w:val="00B94CF2"/>
    <w:rsid w:val="00B95B30"/>
    <w:rsid w:val="00B97F73"/>
    <w:rsid w:val="00BA0356"/>
    <w:rsid w:val="00BA12B4"/>
    <w:rsid w:val="00BA240A"/>
    <w:rsid w:val="00BA2647"/>
    <w:rsid w:val="00BA3DC3"/>
    <w:rsid w:val="00BA4DDE"/>
    <w:rsid w:val="00BA5EDF"/>
    <w:rsid w:val="00BA68A9"/>
    <w:rsid w:val="00BA69B5"/>
    <w:rsid w:val="00BA741D"/>
    <w:rsid w:val="00BA7A37"/>
    <w:rsid w:val="00BB10ED"/>
    <w:rsid w:val="00BB1883"/>
    <w:rsid w:val="00BB49D5"/>
    <w:rsid w:val="00BB4DAA"/>
    <w:rsid w:val="00BB6BFA"/>
    <w:rsid w:val="00BB6C6A"/>
    <w:rsid w:val="00BB785C"/>
    <w:rsid w:val="00BB7F4F"/>
    <w:rsid w:val="00BC2A9F"/>
    <w:rsid w:val="00BC2FAF"/>
    <w:rsid w:val="00BC3E90"/>
    <w:rsid w:val="00BC4D3D"/>
    <w:rsid w:val="00BC655F"/>
    <w:rsid w:val="00BC77FF"/>
    <w:rsid w:val="00BD0843"/>
    <w:rsid w:val="00BD10A2"/>
    <w:rsid w:val="00BD17B0"/>
    <w:rsid w:val="00BD1EA9"/>
    <w:rsid w:val="00BD1FD2"/>
    <w:rsid w:val="00BD28FC"/>
    <w:rsid w:val="00BD2C82"/>
    <w:rsid w:val="00BD3717"/>
    <w:rsid w:val="00BD4A9C"/>
    <w:rsid w:val="00BD520F"/>
    <w:rsid w:val="00BD5834"/>
    <w:rsid w:val="00BD5EAD"/>
    <w:rsid w:val="00BD678B"/>
    <w:rsid w:val="00BE0AAB"/>
    <w:rsid w:val="00BE1E62"/>
    <w:rsid w:val="00BE24A8"/>
    <w:rsid w:val="00BE2514"/>
    <w:rsid w:val="00BE2D5F"/>
    <w:rsid w:val="00BE3485"/>
    <w:rsid w:val="00BE42FE"/>
    <w:rsid w:val="00BE52EF"/>
    <w:rsid w:val="00BE6632"/>
    <w:rsid w:val="00BE70EC"/>
    <w:rsid w:val="00BF07A3"/>
    <w:rsid w:val="00BF1354"/>
    <w:rsid w:val="00BF3E1C"/>
    <w:rsid w:val="00BF5118"/>
    <w:rsid w:val="00BF7052"/>
    <w:rsid w:val="00BF7D66"/>
    <w:rsid w:val="00C02007"/>
    <w:rsid w:val="00C034B4"/>
    <w:rsid w:val="00C0400E"/>
    <w:rsid w:val="00C04E92"/>
    <w:rsid w:val="00C05FAB"/>
    <w:rsid w:val="00C06D63"/>
    <w:rsid w:val="00C13B82"/>
    <w:rsid w:val="00C1452F"/>
    <w:rsid w:val="00C14668"/>
    <w:rsid w:val="00C1591F"/>
    <w:rsid w:val="00C15D98"/>
    <w:rsid w:val="00C1704D"/>
    <w:rsid w:val="00C173F8"/>
    <w:rsid w:val="00C20E5C"/>
    <w:rsid w:val="00C21800"/>
    <w:rsid w:val="00C219C1"/>
    <w:rsid w:val="00C21E86"/>
    <w:rsid w:val="00C22430"/>
    <w:rsid w:val="00C22D80"/>
    <w:rsid w:val="00C25617"/>
    <w:rsid w:val="00C25C65"/>
    <w:rsid w:val="00C25D21"/>
    <w:rsid w:val="00C26499"/>
    <w:rsid w:val="00C26986"/>
    <w:rsid w:val="00C26BE4"/>
    <w:rsid w:val="00C2702C"/>
    <w:rsid w:val="00C2765B"/>
    <w:rsid w:val="00C278E7"/>
    <w:rsid w:val="00C27D8C"/>
    <w:rsid w:val="00C30A2E"/>
    <w:rsid w:val="00C31B8B"/>
    <w:rsid w:val="00C32CE3"/>
    <w:rsid w:val="00C3398E"/>
    <w:rsid w:val="00C3438E"/>
    <w:rsid w:val="00C343DA"/>
    <w:rsid w:val="00C3546C"/>
    <w:rsid w:val="00C3555B"/>
    <w:rsid w:val="00C3557E"/>
    <w:rsid w:val="00C3674D"/>
    <w:rsid w:val="00C372A8"/>
    <w:rsid w:val="00C378BE"/>
    <w:rsid w:val="00C402FC"/>
    <w:rsid w:val="00C40368"/>
    <w:rsid w:val="00C40C23"/>
    <w:rsid w:val="00C41EAB"/>
    <w:rsid w:val="00C41FCE"/>
    <w:rsid w:val="00C42D84"/>
    <w:rsid w:val="00C43481"/>
    <w:rsid w:val="00C442FF"/>
    <w:rsid w:val="00C44EBE"/>
    <w:rsid w:val="00C456EF"/>
    <w:rsid w:val="00C45D9C"/>
    <w:rsid w:val="00C46824"/>
    <w:rsid w:val="00C4752E"/>
    <w:rsid w:val="00C5088F"/>
    <w:rsid w:val="00C509E0"/>
    <w:rsid w:val="00C51D2F"/>
    <w:rsid w:val="00C51DEB"/>
    <w:rsid w:val="00C52503"/>
    <w:rsid w:val="00C529A0"/>
    <w:rsid w:val="00C53070"/>
    <w:rsid w:val="00C53B25"/>
    <w:rsid w:val="00C53DB2"/>
    <w:rsid w:val="00C540E0"/>
    <w:rsid w:val="00C54FD5"/>
    <w:rsid w:val="00C55150"/>
    <w:rsid w:val="00C55198"/>
    <w:rsid w:val="00C56DE4"/>
    <w:rsid w:val="00C57104"/>
    <w:rsid w:val="00C573A1"/>
    <w:rsid w:val="00C57473"/>
    <w:rsid w:val="00C57571"/>
    <w:rsid w:val="00C60732"/>
    <w:rsid w:val="00C60ADF"/>
    <w:rsid w:val="00C61104"/>
    <w:rsid w:val="00C61129"/>
    <w:rsid w:val="00C613E9"/>
    <w:rsid w:val="00C66066"/>
    <w:rsid w:val="00C700A6"/>
    <w:rsid w:val="00C70DAD"/>
    <w:rsid w:val="00C72351"/>
    <w:rsid w:val="00C7482A"/>
    <w:rsid w:val="00C74920"/>
    <w:rsid w:val="00C81F35"/>
    <w:rsid w:val="00C822D2"/>
    <w:rsid w:val="00C836D9"/>
    <w:rsid w:val="00C83741"/>
    <w:rsid w:val="00C841E5"/>
    <w:rsid w:val="00C8534C"/>
    <w:rsid w:val="00C8557E"/>
    <w:rsid w:val="00C86024"/>
    <w:rsid w:val="00C86661"/>
    <w:rsid w:val="00C8666A"/>
    <w:rsid w:val="00C867A8"/>
    <w:rsid w:val="00C86E35"/>
    <w:rsid w:val="00C86E8E"/>
    <w:rsid w:val="00C8751F"/>
    <w:rsid w:val="00C90365"/>
    <w:rsid w:val="00C9043C"/>
    <w:rsid w:val="00C931E3"/>
    <w:rsid w:val="00C93409"/>
    <w:rsid w:val="00C9495E"/>
    <w:rsid w:val="00C94C4B"/>
    <w:rsid w:val="00C95138"/>
    <w:rsid w:val="00C9558A"/>
    <w:rsid w:val="00C95ECA"/>
    <w:rsid w:val="00C9661B"/>
    <w:rsid w:val="00C970DD"/>
    <w:rsid w:val="00C97358"/>
    <w:rsid w:val="00C973F5"/>
    <w:rsid w:val="00C97642"/>
    <w:rsid w:val="00CA070D"/>
    <w:rsid w:val="00CA0842"/>
    <w:rsid w:val="00CA2399"/>
    <w:rsid w:val="00CA348A"/>
    <w:rsid w:val="00CA352D"/>
    <w:rsid w:val="00CA366B"/>
    <w:rsid w:val="00CA371B"/>
    <w:rsid w:val="00CA3969"/>
    <w:rsid w:val="00CA3978"/>
    <w:rsid w:val="00CA46FE"/>
    <w:rsid w:val="00CA5213"/>
    <w:rsid w:val="00CA5985"/>
    <w:rsid w:val="00CA5CD7"/>
    <w:rsid w:val="00CA6658"/>
    <w:rsid w:val="00CA6F26"/>
    <w:rsid w:val="00CA7549"/>
    <w:rsid w:val="00CB01B9"/>
    <w:rsid w:val="00CB1161"/>
    <w:rsid w:val="00CB15A6"/>
    <w:rsid w:val="00CB2751"/>
    <w:rsid w:val="00CB2CE6"/>
    <w:rsid w:val="00CB2EEE"/>
    <w:rsid w:val="00CB35D9"/>
    <w:rsid w:val="00CB399B"/>
    <w:rsid w:val="00CB3C9A"/>
    <w:rsid w:val="00CB4412"/>
    <w:rsid w:val="00CB5AB3"/>
    <w:rsid w:val="00CB5B86"/>
    <w:rsid w:val="00CB5C42"/>
    <w:rsid w:val="00CB65DC"/>
    <w:rsid w:val="00CC0488"/>
    <w:rsid w:val="00CC1EF9"/>
    <w:rsid w:val="00CC338F"/>
    <w:rsid w:val="00CC4447"/>
    <w:rsid w:val="00CC4E42"/>
    <w:rsid w:val="00CC4F54"/>
    <w:rsid w:val="00CC710D"/>
    <w:rsid w:val="00CC7514"/>
    <w:rsid w:val="00CC7E14"/>
    <w:rsid w:val="00CD1062"/>
    <w:rsid w:val="00CD159A"/>
    <w:rsid w:val="00CD19BD"/>
    <w:rsid w:val="00CD1DC5"/>
    <w:rsid w:val="00CD2BD7"/>
    <w:rsid w:val="00CD3886"/>
    <w:rsid w:val="00CD3CA0"/>
    <w:rsid w:val="00CD5A45"/>
    <w:rsid w:val="00CD5F47"/>
    <w:rsid w:val="00CE050C"/>
    <w:rsid w:val="00CE07BC"/>
    <w:rsid w:val="00CE0AE1"/>
    <w:rsid w:val="00CE0B88"/>
    <w:rsid w:val="00CE3CEE"/>
    <w:rsid w:val="00CE4844"/>
    <w:rsid w:val="00CE68B5"/>
    <w:rsid w:val="00CE6AB1"/>
    <w:rsid w:val="00CE72CB"/>
    <w:rsid w:val="00CE7ED0"/>
    <w:rsid w:val="00CF059F"/>
    <w:rsid w:val="00CF08BB"/>
    <w:rsid w:val="00CF1E68"/>
    <w:rsid w:val="00CF1FB9"/>
    <w:rsid w:val="00CF2134"/>
    <w:rsid w:val="00CF2459"/>
    <w:rsid w:val="00CF489F"/>
    <w:rsid w:val="00CF4B09"/>
    <w:rsid w:val="00CF4B38"/>
    <w:rsid w:val="00CF59DE"/>
    <w:rsid w:val="00CF727E"/>
    <w:rsid w:val="00CF7EFC"/>
    <w:rsid w:val="00D005DA"/>
    <w:rsid w:val="00D005E1"/>
    <w:rsid w:val="00D010A1"/>
    <w:rsid w:val="00D016B0"/>
    <w:rsid w:val="00D01FB0"/>
    <w:rsid w:val="00D02149"/>
    <w:rsid w:val="00D030AD"/>
    <w:rsid w:val="00D0361E"/>
    <w:rsid w:val="00D03BC8"/>
    <w:rsid w:val="00D07417"/>
    <w:rsid w:val="00D10386"/>
    <w:rsid w:val="00D10B61"/>
    <w:rsid w:val="00D11068"/>
    <w:rsid w:val="00D118F5"/>
    <w:rsid w:val="00D12385"/>
    <w:rsid w:val="00D140CF"/>
    <w:rsid w:val="00D1459A"/>
    <w:rsid w:val="00D15439"/>
    <w:rsid w:val="00D156FC"/>
    <w:rsid w:val="00D1699F"/>
    <w:rsid w:val="00D16D4B"/>
    <w:rsid w:val="00D1788B"/>
    <w:rsid w:val="00D21F96"/>
    <w:rsid w:val="00D231DB"/>
    <w:rsid w:val="00D2515F"/>
    <w:rsid w:val="00D27241"/>
    <w:rsid w:val="00D30733"/>
    <w:rsid w:val="00D30D09"/>
    <w:rsid w:val="00D30E68"/>
    <w:rsid w:val="00D31955"/>
    <w:rsid w:val="00D333B0"/>
    <w:rsid w:val="00D33430"/>
    <w:rsid w:val="00D33458"/>
    <w:rsid w:val="00D33BF4"/>
    <w:rsid w:val="00D3408D"/>
    <w:rsid w:val="00D3426C"/>
    <w:rsid w:val="00D366A6"/>
    <w:rsid w:val="00D3771D"/>
    <w:rsid w:val="00D37B2C"/>
    <w:rsid w:val="00D4030C"/>
    <w:rsid w:val="00D40460"/>
    <w:rsid w:val="00D4115E"/>
    <w:rsid w:val="00D41C1F"/>
    <w:rsid w:val="00D436AE"/>
    <w:rsid w:val="00D4556A"/>
    <w:rsid w:val="00D459C8"/>
    <w:rsid w:val="00D46065"/>
    <w:rsid w:val="00D46764"/>
    <w:rsid w:val="00D47355"/>
    <w:rsid w:val="00D473FF"/>
    <w:rsid w:val="00D5069D"/>
    <w:rsid w:val="00D50C48"/>
    <w:rsid w:val="00D51642"/>
    <w:rsid w:val="00D522E0"/>
    <w:rsid w:val="00D53155"/>
    <w:rsid w:val="00D53359"/>
    <w:rsid w:val="00D54312"/>
    <w:rsid w:val="00D548B1"/>
    <w:rsid w:val="00D554AB"/>
    <w:rsid w:val="00D5563D"/>
    <w:rsid w:val="00D55D02"/>
    <w:rsid w:val="00D57397"/>
    <w:rsid w:val="00D61996"/>
    <w:rsid w:val="00D61E23"/>
    <w:rsid w:val="00D62B70"/>
    <w:rsid w:val="00D638A4"/>
    <w:rsid w:val="00D63B2C"/>
    <w:rsid w:val="00D63C40"/>
    <w:rsid w:val="00D65F96"/>
    <w:rsid w:val="00D668BC"/>
    <w:rsid w:val="00D6699C"/>
    <w:rsid w:val="00D673D2"/>
    <w:rsid w:val="00D67539"/>
    <w:rsid w:val="00D71FEB"/>
    <w:rsid w:val="00D723BD"/>
    <w:rsid w:val="00D72A3F"/>
    <w:rsid w:val="00D72F7F"/>
    <w:rsid w:val="00D73BA0"/>
    <w:rsid w:val="00D7450C"/>
    <w:rsid w:val="00D74DB0"/>
    <w:rsid w:val="00D75270"/>
    <w:rsid w:val="00D752F0"/>
    <w:rsid w:val="00D75AE0"/>
    <w:rsid w:val="00D76334"/>
    <w:rsid w:val="00D76935"/>
    <w:rsid w:val="00D778A6"/>
    <w:rsid w:val="00D80D51"/>
    <w:rsid w:val="00D81DCA"/>
    <w:rsid w:val="00D8349F"/>
    <w:rsid w:val="00D8382E"/>
    <w:rsid w:val="00D84461"/>
    <w:rsid w:val="00D8674A"/>
    <w:rsid w:val="00D86D7C"/>
    <w:rsid w:val="00D87D9F"/>
    <w:rsid w:val="00D91033"/>
    <w:rsid w:val="00D912BC"/>
    <w:rsid w:val="00D92D28"/>
    <w:rsid w:val="00D9415C"/>
    <w:rsid w:val="00D94590"/>
    <w:rsid w:val="00D956AB"/>
    <w:rsid w:val="00D96810"/>
    <w:rsid w:val="00D96B74"/>
    <w:rsid w:val="00D97D62"/>
    <w:rsid w:val="00DA0454"/>
    <w:rsid w:val="00DA09E2"/>
    <w:rsid w:val="00DA147C"/>
    <w:rsid w:val="00DA24D2"/>
    <w:rsid w:val="00DA2E21"/>
    <w:rsid w:val="00DA2FB8"/>
    <w:rsid w:val="00DA33B1"/>
    <w:rsid w:val="00DA3559"/>
    <w:rsid w:val="00DA469E"/>
    <w:rsid w:val="00DA523E"/>
    <w:rsid w:val="00DA552E"/>
    <w:rsid w:val="00DA557A"/>
    <w:rsid w:val="00DA5D0F"/>
    <w:rsid w:val="00DA61AB"/>
    <w:rsid w:val="00DA6796"/>
    <w:rsid w:val="00DA6FF7"/>
    <w:rsid w:val="00DB03F7"/>
    <w:rsid w:val="00DB1684"/>
    <w:rsid w:val="00DB1E1D"/>
    <w:rsid w:val="00DB2D55"/>
    <w:rsid w:val="00DB3E74"/>
    <w:rsid w:val="00DB4021"/>
    <w:rsid w:val="00DB455C"/>
    <w:rsid w:val="00DB45C0"/>
    <w:rsid w:val="00DB4987"/>
    <w:rsid w:val="00DB4A72"/>
    <w:rsid w:val="00DB4AC4"/>
    <w:rsid w:val="00DB51B6"/>
    <w:rsid w:val="00DB6D01"/>
    <w:rsid w:val="00DB7675"/>
    <w:rsid w:val="00DC053C"/>
    <w:rsid w:val="00DC1179"/>
    <w:rsid w:val="00DC242A"/>
    <w:rsid w:val="00DC3375"/>
    <w:rsid w:val="00DC36B9"/>
    <w:rsid w:val="00DC3B24"/>
    <w:rsid w:val="00DC46F0"/>
    <w:rsid w:val="00DC54BA"/>
    <w:rsid w:val="00DC6F6C"/>
    <w:rsid w:val="00DC7D8B"/>
    <w:rsid w:val="00DC7FC1"/>
    <w:rsid w:val="00DD06CA"/>
    <w:rsid w:val="00DD0869"/>
    <w:rsid w:val="00DD0BD2"/>
    <w:rsid w:val="00DD11C6"/>
    <w:rsid w:val="00DD15BE"/>
    <w:rsid w:val="00DD1615"/>
    <w:rsid w:val="00DD1818"/>
    <w:rsid w:val="00DD1D5E"/>
    <w:rsid w:val="00DD1F80"/>
    <w:rsid w:val="00DD1FD0"/>
    <w:rsid w:val="00DD2245"/>
    <w:rsid w:val="00DD2BB2"/>
    <w:rsid w:val="00DD2E12"/>
    <w:rsid w:val="00DD47AA"/>
    <w:rsid w:val="00DD4DC1"/>
    <w:rsid w:val="00DD5C42"/>
    <w:rsid w:val="00DD5F6A"/>
    <w:rsid w:val="00DD66C5"/>
    <w:rsid w:val="00DD6E04"/>
    <w:rsid w:val="00DD70ED"/>
    <w:rsid w:val="00DD7AC2"/>
    <w:rsid w:val="00DD7ACE"/>
    <w:rsid w:val="00DE0567"/>
    <w:rsid w:val="00DE0955"/>
    <w:rsid w:val="00DE1269"/>
    <w:rsid w:val="00DE1277"/>
    <w:rsid w:val="00DE1D8D"/>
    <w:rsid w:val="00DE3E9D"/>
    <w:rsid w:val="00DE487D"/>
    <w:rsid w:val="00DE49FA"/>
    <w:rsid w:val="00DE6357"/>
    <w:rsid w:val="00DF0657"/>
    <w:rsid w:val="00DF0D1D"/>
    <w:rsid w:val="00DF1737"/>
    <w:rsid w:val="00DF23EE"/>
    <w:rsid w:val="00DF32B5"/>
    <w:rsid w:val="00DF3F7E"/>
    <w:rsid w:val="00DF4418"/>
    <w:rsid w:val="00DF4696"/>
    <w:rsid w:val="00DF4E3D"/>
    <w:rsid w:val="00DF5D2A"/>
    <w:rsid w:val="00DF62F4"/>
    <w:rsid w:val="00DF68F0"/>
    <w:rsid w:val="00DF6EBD"/>
    <w:rsid w:val="00DF7647"/>
    <w:rsid w:val="00DF7AD2"/>
    <w:rsid w:val="00E0021E"/>
    <w:rsid w:val="00E01D4E"/>
    <w:rsid w:val="00E0430F"/>
    <w:rsid w:val="00E0465E"/>
    <w:rsid w:val="00E04A81"/>
    <w:rsid w:val="00E04D20"/>
    <w:rsid w:val="00E05E7B"/>
    <w:rsid w:val="00E078CB"/>
    <w:rsid w:val="00E10CCB"/>
    <w:rsid w:val="00E136E5"/>
    <w:rsid w:val="00E13EB4"/>
    <w:rsid w:val="00E1409F"/>
    <w:rsid w:val="00E20122"/>
    <w:rsid w:val="00E21D16"/>
    <w:rsid w:val="00E22965"/>
    <w:rsid w:val="00E22ED9"/>
    <w:rsid w:val="00E2310D"/>
    <w:rsid w:val="00E2351D"/>
    <w:rsid w:val="00E252CB"/>
    <w:rsid w:val="00E25DCD"/>
    <w:rsid w:val="00E261B4"/>
    <w:rsid w:val="00E269E1"/>
    <w:rsid w:val="00E273AC"/>
    <w:rsid w:val="00E30AB4"/>
    <w:rsid w:val="00E30BF1"/>
    <w:rsid w:val="00E30D5C"/>
    <w:rsid w:val="00E314BE"/>
    <w:rsid w:val="00E314F9"/>
    <w:rsid w:val="00E318C0"/>
    <w:rsid w:val="00E31EED"/>
    <w:rsid w:val="00E3345F"/>
    <w:rsid w:val="00E337D0"/>
    <w:rsid w:val="00E33D73"/>
    <w:rsid w:val="00E33EA5"/>
    <w:rsid w:val="00E3550B"/>
    <w:rsid w:val="00E37619"/>
    <w:rsid w:val="00E40FC9"/>
    <w:rsid w:val="00E4141B"/>
    <w:rsid w:val="00E4179B"/>
    <w:rsid w:val="00E41BF8"/>
    <w:rsid w:val="00E42471"/>
    <w:rsid w:val="00E42F90"/>
    <w:rsid w:val="00E452F4"/>
    <w:rsid w:val="00E45F13"/>
    <w:rsid w:val="00E471E7"/>
    <w:rsid w:val="00E479C7"/>
    <w:rsid w:val="00E50403"/>
    <w:rsid w:val="00E510BC"/>
    <w:rsid w:val="00E518AB"/>
    <w:rsid w:val="00E52BA4"/>
    <w:rsid w:val="00E530CC"/>
    <w:rsid w:val="00E552B7"/>
    <w:rsid w:val="00E55C20"/>
    <w:rsid w:val="00E61256"/>
    <w:rsid w:val="00E62A03"/>
    <w:rsid w:val="00E62D12"/>
    <w:rsid w:val="00E645FA"/>
    <w:rsid w:val="00E65BF8"/>
    <w:rsid w:val="00E66B3B"/>
    <w:rsid w:val="00E6746D"/>
    <w:rsid w:val="00E67BD8"/>
    <w:rsid w:val="00E67CE5"/>
    <w:rsid w:val="00E7042F"/>
    <w:rsid w:val="00E7283A"/>
    <w:rsid w:val="00E73B6E"/>
    <w:rsid w:val="00E73CB2"/>
    <w:rsid w:val="00E73E97"/>
    <w:rsid w:val="00E746D7"/>
    <w:rsid w:val="00E75E18"/>
    <w:rsid w:val="00E75EF1"/>
    <w:rsid w:val="00E7695F"/>
    <w:rsid w:val="00E775B2"/>
    <w:rsid w:val="00E80435"/>
    <w:rsid w:val="00E80547"/>
    <w:rsid w:val="00E80AC9"/>
    <w:rsid w:val="00E80FF6"/>
    <w:rsid w:val="00E826E2"/>
    <w:rsid w:val="00E83180"/>
    <w:rsid w:val="00E832C5"/>
    <w:rsid w:val="00E839BA"/>
    <w:rsid w:val="00E83C05"/>
    <w:rsid w:val="00E8428A"/>
    <w:rsid w:val="00E846A0"/>
    <w:rsid w:val="00E85CAE"/>
    <w:rsid w:val="00E86480"/>
    <w:rsid w:val="00E866A4"/>
    <w:rsid w:val="00E86B21"/>
    <w:rsid w:val="00E87E55"/>
    <w:rsid w:val="00E90D03"/>
    <w:rsid w:val="00E911EE"/>
    <w:rsid w:val="00E91A86"/>
    <w:rsid w:val="00E91D2C"/>
    <w:rsid w:val="00E9275B"/>
    <w:rsid w:val="00E927CB"/>
    <w:rsid w:val="00E93048"/>
    <w:rsid w:val="00E93B89"/>
    <w:rsid w:val="00E94785"/>
    <w:rsid w:val="00E949A8"/>
    <w:rsid w:val="00E96364"/>
    <w:rsid w:val="00EA0F01"/>
    <w:rsid w:val="00EA1BE0"/>
    <w:rsid w:val="00EA20CC"/>
    <w:rsid w:val="00EA2915"/>
    <w:rsid w:val="00EA2B19"/>
    <w:rsid w:val="00EA429B"/>
    <w:rsid w:val="00EA5080"/>
    <w:rsid w:val="00EA527A"/>
    <w:rsid w:val="00EA574F"/>
    <w:rsid w:val="00EA59B8"/>
    <w:rsid w:val="00EA5A01"/>
    <w:rsid w:val="00EA6A9D"/>
    <w:rsid w:val="00EA7DD5"/>
    <w:rsid w:val="00EB009E"/>
    <w:rsid w:val="00EB17EB"/>
    <w:rsid w:val="00EB3435"/>
    <w:rsid w:val="00EB3489"/>
    <w:rsid w:val="00EB5120"/>
    <w:rsid w:val="00EB5E91"/>
    <w:rsid w:val="00EC1C56"/>
    <w:rsid w:val="00EC1D69"/>
    <w:rsid w:val="00EC1E49"/>
    <w:rsid w:val="00EC2DF9"/>
    <w:rsid w:val="00EC3243"/>
    <w:rsid w:val="00EC4144"/>
    <w:rsid w:val="00EC6A5B"/>
    <w:rsid w:val="00EC6EC9"/>
    <w:rsid w:val="00EC7A81"/>
    <w:rsid w:val="00EC7F75"/>
    <w:rsid w:val="00ED0112"/>
    <w:rsid w:val="00ED0674"/>
    <w:rsid w:val="00ED06E4"/>
    <w:rsid w:val="00ED0757"/>
    <w:rsid w:val="00ED1118"/>
    <w:rsid w:val="00ED240B"/>
    <w:rsid w:val="00ED40AD"/>
    <w:rsid w:val="00ED423C"/>
    <w:rsid w:val="00ED497C"/>
    <w:rsid w:val="00ED60E9"/>
    <w:rsid w:val="00ED65FB"/>
    <w:rsid w:val="00EE044E"/>
    <w:rsid w:val="00EE0B24"/>
    <w:rsid w:val="00EE0BC4"/>
    <w:rsid w:val="00EE0F6C"/>
    <w:rsid w:val="00EE257C"/>
    <w:rsid w:val="00EE3504"/>
    <w:rsid w:val="00EE443F"/>
    <w:rsid w:val="00EE45D5"/>
    <w:rsid w:val="00EE4B4B"/>
    <w:rsid w:val="00EE4E2D"/>
    <w:rsid w:val="00EE5D53"/>
    <w:rsid w:val="00EE6113"/>
    <w:rsid w:val="00EE6E36"/>
    <w:rsid w:val="00EF1AEA"/>
    <w:rsid w:val="00EF2E07"/>
    <w:rsid w:val="00EF34E4"/>
    <w:rsid w:val="00EF3F84"/>
    <w:rsid w:val="00EF5E4D"/>
    <w:rsid w:val="00EF6923"/>
    <w:rsid w:val="00EF6FE8"/>
    <w:rsid w:val="00EF7C0C"/>
    <w:rsid w:val="00F00F50"/>
    <w:rsid w:val="00F016BC"/>
    <w:rsid w:val="00F01CF9"/>
    <w:rsid w:val="00F01EA9"/>
    <w:rsid w:val="00F03F53"/>
    <w:rsid w:val="00F03FA9"/>
    <w:rsid w:val="00F040F1"/>
    <w:rsid w:val="00F05142"/>
    <w:rsid w:val="00F052A0"/>
    <w:rsid w:val="00F05C7A"/>
    <w:rsid w:val="00F062D4"/>
    <w:rsid w:val="00F0660B"/>
    <w:rsid w:val="00F06C3B"/>
    <w:rsid w:val="00F074A6"/>
    <w:rsid w:val="00F07D9D"/>
    <w:rsid w:val="00F1085E"/>
    <w:rsid w:val="00F11864"/>
    <w:rsid w:val="00F11F49"/>
    <w:rsid w:val="00F123AE"/>
    <w:rsid w:val="00F12BD1"/>
    <w:rsid w:val="00F139B2"/>
    <w:rsid w:val="00F13D0F"/>
    <w:rsid w:val="00F13F0C"/>
    <w:rsid w:val="00F1552A"/>
    <w:rsid w:val="00F16C91"/>
    <w:rsid w:val="00F20030"/>
    <w:rsid w:val="00F213B1"/>
    <w:rsid w:val="00F242D7"/>
    <w:rsid w:val="00F24376"/>
    <w:rsid w:val="00F25209"/>
    <w:rsid w:val="00F2552A"/>
    <w:rsid w:val="00F25768"/>
    <w:rsid w:val="00F25C14"/>
    <w:rsid w:val="00F26F9A"/>
    <w:rsid w:val="00F306BE"/>
    <w:rsid w:val="00F30970"/>
    <w:rsid w:val="00F31449"/>
    <w:rsid w:val="00F31564"/>
    <w:rsid w:val="00F31B20"/>
    <w:rsid w:val="00F3207E"/>
    <w:rsid w:val="00F32B93"/>
    <w:rsid w:val="00F33510"/>
    <w:rsid w:val="00F33A1E"/>
    <w:rsid w:val="00F33F98"/>
    <w:rsid w:val="00F353F0"/>
    <w:rsid w:val="00F37185"/>
    <w:rsid w:val="00F37407"/>
    <w:rsid w:val="00F37F4F"/>
    <w:rsid w:val="00F415A5"/>
    <w:rsid w:val="00F417C0"/>
    <w:rsid w:val="00F4182C"/>
    <w:rsid w:val="00F41F2B"/>
    <w:rsid w:val="00F41F35"/>
    <w:rsid w:val="00F439D4"/>
    <w:rsid w:val="00F470E6"/>
    <w:rsid w:val="00F479B5"/>
    <w:rsid w:val="00F509F7"/>
    <w:rsid w:val="00F50CC2"/>
    <w:rsid w:val="00F50EE4"/>
    <w:rsid w:val="00F51185"/>
    <w:rsid w:val="00F52007"/>
    <w:rsid w:val="00F5248C"/>
    <w:rsid w:val="00F52CAB"/>
    <w:rsid w:val="00F53793"/>
    <w:rsid w:val="00F5420E"/>
    <w:rsid w:val="00F54596"/>
    <w:rsid w:val="00F547A6"/>
    <w:rsid w:val="00F54B12"/>
    <w:rsid w:val="00F55273"/>
    <w:rsid w:val="00F5551A"/>
    <w:rsid w:val="00F55B82"/>
    <w:rsid w:val="00F56668"/>
    <w:rsid w:val="00F56DE4"/>
    <w:rsid w:val="00F56F5B"/>
    <w:rsid w:val="00F57B5B"/>
    <w:rsid w:val="00F60160"/>
    <w:rsid w:val="00F611F6"/>
    <w:rsid w:val="00F61D4D"/>
    <w:rsid w:val="00F626F3"/>
    <w:rsid w:val="00F63016"/>
    <w:rsid w:val="00F644F2"/>
    <w:rsid w:val="00F65976"/>
    <w:rsid w:val="00F6698B"/>
    <w:rsid w:val="00F676AE"/>
    <w:rsid w:val="00F70129"/>
    <w:rsid w:val="00F7054A"/>
    <w:rsid w:val="00F7072A"/>
    <w:rsid w:val="00F70900"/>
    <w:rsid w:val="00F7174D"/>
    <w:rsid w:val="00F71997"/>
    <w:rsid w:val="00F7254D"/>
    <w:rsid w:val="00F72593"/>
    <w:rsid w:val="00F72EF4"/>
    <w:rsid w:val="00F73331"/>
    <w:rsid w:val="00F73D83"/>
    <w:rsid w:val="00F740B5"/>
    <w:rsid w:val="00F74A9D"/>
    <w:rsid w:val="00F753D9"/>
    <w:rsid w:val="00F7687A"/>
    <w:rsid w:val="00F77F16"/>
    <w:rsid w:val="00F800D9"/>
    <w:rsid w:val="00F80268"/>
    <w:rsid w:val="00F82AE9"/>
    <w:rsid w:val="00F8336D"/>
    <w:rsid w:val="00F83607"/>
    <w:rsid w:val="00F83615"/>
    <w:rsid w:val="00F841AA"/>
    <w:rsid w:val="00F84BCD"/>
    <w:rsid w:val="00F8538D"/>
    <w:rsid w:val="00F87174"/>
    <w:rsid w:val="00F91D37"/>
    <w:rsid w:val="00F92062"/>
    <w:rsid w:val="00F921E8"/>
    <w:rsid w:val="00F924A0"/>
    <w:rsid w:val="00F92DD9"/>
    <w:rsid w:val="00F92E65"/>
    <w:rsid w:val="00F93C68"/>
    <w:rsid w:val="00F944CC"/>
    <w:rsid w:val="00F952DA"/>
    <w:rsid w:val="00F9610D"/>
    <w:rsid w:val="00F96459"/>
    <w:rsid w:val="00F96C72"/>
    <w:rsid w:val="00F977F7"/>
    <w:rsid w:val="00F97A87"/>
    <w:rsid w:val="00FA0447"/>
    <w:rsid w:val="00FA1050"/>
    <w:rsid w:val="00FA211C"/>
    <w:rsid w:val="00FA315F"/>
    <w:rsid w:val="00FA483A"/>
    <w:rsid w:val="00FA4A45"/>
    <w:rsid w:val="00FA4B83"/>
    <w:rsid w:val="00FA536B"/>
    <w:rsid w:val="00FA553A"/>
    <w:rsid w:val="00FA56F4"/>
    <w:rsid w:val="00FA677A"/>
    <w:rsid w:val="00FA68C9"/>
    <w:rsid w:val="00FA6D17"/>
    <w:rsid w:val="00FA736F"/>
    <w:rsid w:val="00FA7DA7"/>
    <w:rsid w:val="00FB239D"/>
    <w:rsid w:val="00FB2993"/>
    <w:rsid w:val="00FB4E18"/>
    <w:rsid w:val="00FB5828"/>
    <w:rsid w:val="00FB5AAB"/>
    <w:rsid w:val="00FB657F"/>
    <w:rsid w:val="00FB7DDF"/>
    <w:rsid w:val="00FC1048"/>
    <w:rsid w:val="00FC1198"/>
    <w:rsid w:val="00FC160E"/>
    <w:rsid w:val="00FC1A14"/>
    <w:rsid w:val="00FC26F0"/>
    <w:rsid w:val="00FC4DBD"/>
    <w:rsid w:val="00FC5023"/>
    <w:rsid w:val="00FC52F7"/>
    <w:rsid w:val="00FC7F98"/>
    <w:rsid w:val="00FD161A"/>
    <w:rsid w:val="00FD166D"/>
    <w:rsid w:val="00FD2271"/>
    <w:rsid w:val="00FD27FD"/>
    <w:rsid w:val="00FD6C32"/>
    <w:rsid w:val="00FD7F2A"/>
    <w:rsid w:val="00FE17F8"/>
    <w:rsid w:val="00FE1C42"/>
    <w:rsid w:val="00FE26E9"/>
    <w:rsid w:val="00FE299B"/>
    <w:rsid w:val="00FE4B23"/>
    <w:rsid w:val="00FE5041"/>
    <w:rsid w:val="00FE5CE2"/>
    <w:rsid w:val="00FE65B0"/>
    <w:rsid w:val="00FE68EB"/>
    <w:rsid w:val="00FE691A"/>
    <w:rsid w:val="00FE70E5"/>
    <w:rsid w:val="00FE7D09"/>
    <w:rsid w:val="00FF01D8"/>
    <w:rsid w:val="00FF0895"/>
    <w:rsid w:val="00FF1163"/>
    <w:rsid w:val="00FF313A"/>
    <w:rsid w:val="00FF3430"/>
    <w:rsid w:val="00FF449D"/>
    <w:rsid w:val="00FF452C"/>
    <w:rsid w:val="00FF4983"/>
    <w:rsid w:val="00FF5529"/>
    <w:rsid w:val="00FF732E"/>
    <w:rsid w:val="00FF77CF"/>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3"/>
    <o:shapelayout v:ext="edit">
      <o:idmap v:ext="edit" data="2"/>
    </o:shapelayout>
  </w:shapeDefaults>
  <w:decimalSymbol w:val="."/>
  <w:listSeparator w:val=";"/>
  <w14:docId w14:val="78FC12A5"/>
  <w15:docId w15:val="{514B1268-AEFF-4481-9E81-DF0B13B3B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font1482"/>
        <w:sz w:val="22"/>
        <w:szCs w:val="22"/>
        <w:lang w:val="fr-CH" w:eastAsia="en-US" w:bidi="ar-SA"/>
      </w:rPr>
    </w:rPrDefault>
    <w:pPrDefault>
      <w:pPr>
        <w:spacing w:after="200" w:line="24"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79" w:unhideWhenUsed="1" w:qFormat="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15"/>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semiHidden="1" w:uiPriority="21" w:unhideWhenUsed="1"/>
    <w:lsdException w:name="Subtle Reference" w:semiHidden="1" w:uiPriority="31"/>
    <w:lsdException w:name="Intense Reference" w:semiHidden="1" w:uiPriority="32" w:unhideWhenUsed="1"/>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D0404"/>
    <w:pPr>
      <w:spacing w:after="0" w:line="270" w:lineRule="atLeast"/>
    </w:pPr>
    <w:rPr>
      <w:rFonts w:cs="System"/>
      <w:bCs/>
      <w:spacing w:val="2"/>
      <w:sz w:val="21"/>
    </w:rPr>
  </w:style>
  <w:style w:type="paragraph" w:styleId="berschrift1">
    <w:name w:val="heading 1"/>
    <w:basedOn w:val="Standard"/>
    <w:next w:val="Standard"/>
    <w:link w:val="berschrift1Zchn"/>
    <w:qFormat/>
    <w:rsid w:val="006C00B0"/>
    <w:pPr>
      <w:keepNext/>
      <w:keepLines/>
      <w:numPr>
        <w:numId w:val="47"/>
      </w:numPr>
      <w:spacing w:before="540" w:after="270"/>
      <w:outlineLvl w:val="0"/>
    </w:pPr>
    <w:rPr>
      <w:rFonts w:asciiTheme="majorHAnsi" w:eastAsiaTheme="majorEastAsia" w:hAnsiTheme="majorHAnsi" w:cstheme="majorBidi"/>
      <w:b/>
      <w:bCs w:val="0"/>
      <w:szCs w:val="21"/>
    </w:rPr>
  </w:style>
  <w:style w:type="paragraph" w:styleId="berschrift2">
    <w:name w:val="heading 2"/>
    <w:basedOn w:val="Standard"/>
    <w:next w:val="Standard"/>
    <w:link w:val="berschrift2Zchn"/>
    <w:unhideWhenUsed/>
    <w:qFormat/>
    <w:rsid w:val="00AD0404"/>
    <w:pPr>
      <w:keepNext/>
      <w:keepLines/>
      <w:numPr>
        <w:ilvl w:val="1"/>
        <w:numId w:val="47"/>
      </w:numPr>
      <w:spacing w:before="270" w:after="270"/>
      <w:outlineLvl w:val="1"/>
    </w:pPr>
    <w:rPr>
      <w:rFonts w:asciiTheme="majorHAnsi" w:eastAsiaTheme="majorEastAsia" w:hAnsiTheme="majorHAnsi" w:cstheme="majorBidi"/>
      <w:b/>
      <w:bCs w:val="0"/>
      <w:szCs w:val="21"/>
    </w:rPr>
  </w:style>
  <w:style w:type="paragraph" w:styleId="berschrift3">
    <w:name w:val="heading 3"/>
    <w:basedOn w:val="Standard"/>
    <w:next w:val="Standard"/>
    <w:link w:val="berschrift3Zchn"/>
    <w:qFormat/>
    <w:rsid w:val="00AD0404"/>
    <w:pPr>
      <w:keepNext/>
      <w:keepLines/>
      <w:spacing w:before="540" w:after="270"/>
      <w:outlineLvl w:val="2"/>
    </w:pPr>
    <w:rPr>
      <w:rFonts w:asciiTheme="majorHAnsi" w:eastAsiaTheme="majorEastAsia" w:hAnsiTheme="majorHAnsi" w:cstheme="majorBidi"/>
      <w:b/>
      <w:szCs w:val="24"/>
    </w:rPr>
  </w:style>
  <w:style w:type="paragraph" w:styleId="berschrift4">
    <w:name w:val="heading 4"/>
    <w:basedOn w:val="Standard"/>
    <w:next w:val="Standard"/>
    <w:link w:val="berschrift4Zchn"/>
    <w:qFormat/>
    <w:rsid w:val="00AD0404"/>
    <w:pPr>
      <w:keepNext/>
      <w:keepLines/>
      <w:spacing w:before="540" w:after="270"/>
      <w:outlineLvl w:val="3"/>
    </w:pPr>
    <w:rPr>
      <w:rFonts w:asciiTheme="majorHAnsi" w:eastAsiaTheme="majorEastAsia" w:hAnsiTheme="majorHAnsi" w:cstheme="majorBidi"/>
      <w:b/>
      <w:bCs w:val="0"/>
    </w:rPr>
  </w:style>
  <w:style w:type="paragraph" w:styleId="berschrift5">
    <w:name w:val="heading 5"/>
    <w:basedOn w:val="Standard"/>
    <w:next w:val="Standard"/>
    <w:link w:val="berschrift5Zchn"/>
    <w:rsid w:val="00AD0404"/>
    <w:pPr>
      <w:keepNext/>
      <w:keepLines/>
      <w:spacing w:before="540" w:after="270"/>
      <w:outlineLvl w:val="4"/>
    </w:pPr>
    <w:rPr>
      <w:rFonts w:asciiTheme="majorHAnsi" w:eastAsiaTheme="majorEastAsia" w:hAnsiTheme="majorHAnsi" w:cstheme="majorBidi"/>
      <w:b/>
      <w:bCs w:val="0"/>
    </w:rPr>
  </w:style>
  <w:style w:type="paragraph" w:styleId="berschrift6">
    <w:name w:val="heading 6"/>
    <w:basedOn w:val="Standard"/>
    <w:next w:val="Standard"/>
    <w:link w:val="berschrift6Zchn"/>
    <w:rsid w:val="00AD0404"/>
    <w:pPr>
      <w:keepNext/>
      <w:keepLines/>
      <w:spacing w:before="140"/>
      <w:outlineLvl w:val="5"/>
    </w:pPr>
    <w:rPr>
      <w:rFonts w:asciiTheme="majorHAnsi" w:eastAsiaTheme="majorEastAsia" w:hAnsiTheme="majorHAnsi" w:cstheme="majorBidi"/>
      <w:b/>
    </w:rPr>
  </w:style>
  <w:style w:type="paragraph" w:styleId="berschrift7">
    <w:name w:val="heading 7"/>
    <w:basedOn w:val="Standard"/>
    <w:next w:val="Standard"/>
    <w:link w:val="berschrift7Zchn"/>
    <w:rsid w:val="00AD0404"/>
    <w:pPr>
      <w:keepNext/>
      <w:keepLines/>
      <w:spacing w:before="140"/>
      <w:outlineLvl w:val="6"/>
    </w:pPr>
    <w:rPr>
      <w:rFonts w:asciiTheme="majorHAnsi" w:eastAsiaTheme="majorEastAsia" w:hAnsiTheme="majorHAnsi" w:cstheme="majorBidi"/>
      <w:b/>
      <w:iCs/>
    </w:rPr>
  </w:style>
  <w:style w:type="paragraph" w:styleId="berschrift8">
    <w:name w:val="heading 8"/>
    <w:basedOn w:val="Standard"/>
    <w:next w:val="Standard"/>
    <w:link w:val="berschrift8Zchn"/>
    <w:rsid w:val="00AD0404"/>
    <w:pPr>
      <w:keepNext/>
      <w:keepLines/>
      <w:spacing w:before="140"/>
      <w:outlineLvl w:val="7"/>
    </w:pPr>
    <w:rPr>
      <w:rFonts w:asciiTheme="majorHAnsi" w:eastAsiaTheme="majorEastAsia" w:hAnsiTheme="majorHAnsi" w:cstheme="majorBidi"/>
      <w:b/>
      <w:color w:val="272727" w:themeColor="text1" w:themeTint="D8"/>
      <w:sz w:val="17"/>
      <w:szCs w:val="21"/>
    </w:rPr>
  </w:style>
  <w:style w:type="paragraph" w:styleId="berschrift9">
    <w:name w:val="heading 9"/>
    <w:basedOn w:val="Standard"/>
    <w:next w:val="Standard"/>
    <w:link w:val="berschrift9Zchn"/>
    <w:rsid w:val="00AD0404"/>
    <w:pPr>
      <w:keepNext/>
      <w:keepLines/>
      <w:spacing w:before="140"/>
      <w:outlineLvl w:val="8"/>
    </w:pPr>
    <w:rPr>
      <w:rFonts w:asciiTheme="majorHAnsi" w:eastAsiaTheme="majorEastAsia" w:hAnsiTheme="majorHAnsi" w:cstheme="majorBidi"/>
      <w:b/>
      <w:iCs/>
      <w:color w:val="272727" w:themeColor="text1" w:themeTint="D8"/>
      <w:sz w:val="17"/>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6C00B0"/>
    <w:rPr>
      <w:rFonts w:asciiTheme="majorHAnsi" w:eastAsiaTheme="majorEastAsia" w:hAnsiTheme="majorHAnsi" w:cstheme="majorBidi"/>
      <w:b/>
      <w:spacing w:val="2"/>
      <w:sz w:val="21"/>
      <w:szCs w:val="21"/>
    </w:rPr>
  </w:style>
  <w:style w:type="character" w:customStyle="1" w:styleId="berschrift2Zchn">
    <w:name w:val="Überschrift 2 Zchn"/>
    <w:basedOn w:val="Absatz-Standardschriftart"/>
    <w:link w:val="berschrift2"/>
    <w:rsid w:val="00AD0404"/>
    <w:rPr>
      <w:rFonts w:asciiTheme="majorHAnsi" w:eastAsiaTheme="majorEastAsia" w:hAnsiTheme="majorHAnsi" w:cstheme="majorBidi"/>
      <w:b/>
      <w:spacing w:val="2"/>
      <w:sz w:val="21"/>
      <w:szCs w:val="21"/>
    </w:rPr>
  </w:style>
  <w:style w:type="character" w:customStyle="1" w:styleId="berschrift3Zchn">
    <w:name w:val="Überschrift 3 Zchn"/>
    <w:basedOn w:val="Absatz-Standardschriftart"/>
    <w:link w:val="berschrift3"/>
    <w:rsid w:val="00AD0404"/>
    <w:rPr>
      <w:rFonts w:asciiTheme="majorHAnsi" w:eastAsiaTheme="majorEastAsia" w:hAnsiTheme="majorHAnsi" w:cstheme="majorBidi"/>
      <w:b/>
      <w:bCs/>
      <w:spacing w:val="2"/>
      <w:sz w:val="21"/>
      <w:szCs w:val="24"/>
    </w:rPr>
  </w:style>
  <w:style w:type="character" w:customStyle="1" w:styleId="berschrift4Zchn">
    <w:name w:val="Überschrift 4 Zchn"/>
    <w:basedOn w:val="Absatz-Standardschriftart"/>
    <w:link w:val="berschrift4"/>
    <w:rsid w:val="00AD0404"/>
    <w:rPr>
      <w:rFonts w:asciiTheme="majorHAnsi" w:eastAsiaTheme="majorEastAsia" w:hAnsiTheme="majorHAnsi" w:cstheme="majorBidi"/>
      <w:b/>
      <w:spacing w:val="2"/>
      <w:sz w:val="21"/>
    </w:rPr>
  </w:style>
  <w:style w:type="character" w:customStyle="1" w:styleId="berschrift5Zchn">
    <w:name w:val="Überschrift 5 Zchn"/>
    <w:basedOn w:val="Absatz-Standardschriftart"/>
    <w:link w:val="berschrift5"/>
    <w:rsid w:val="00AD0404"/>
    <w:rPr>
      <w:rFonts w:asciiTheme="majorHAnsi" w:eastAsiaTheme="majorEastAsia" w:hAnsiTheme="majorHAnsi" w:cstheme="majorBidi"/>
      <w:b/>
      <w:spacing w:val="2"/>
      <w:sz w:val="21"/>
    </w:rPr>
  </w:style>
  <w:style w:type="character" w:customStyle="1" w:styleId="berschrift6Zchn">
    <w:name w:val="Überschrift 6 Zchn"/>
    <w:basedOn w:val="Absatz-Standardschriftart"/>
    <w:link w:val="berschrift6"/>
    <w:rsid w:val="00AD0404"/>
    <w:rPr>
      <w:rFonts w:asciiTheme="majorHAnsi" w:eastAsiaTheme="majorEastAsia" w:hAnsiTheme="majorHAnsi" w:cstheme="majorBidi"/>
      <w:b/>
      <w:bCs/>
      <w:spacing w:val="2"/>
      <w:sz w:val="21"/>
    </w:rPr>
  </w:style>
  <w:style w:type="character" w:customStyle="1" w:styleId="berschrift7Zchn">
    <w:name w:val="Überschrift 7 Zchn"/>
    <w:basedOn w:val="Absatz-Standardschriftart"/>
    <w:link w:val="berschrift7"/>
    <w:rsid w:val="00AD0404"/>
    <w:rPr>
      <w:rFonts w:asciiTheme="majorHAnsi" w:eastAsiaTheme="majorEastAsia" w:hAnsiTheme="majorHAnsi" w:cstheme="majorBidi"/>
      <w:b/>
      <w:bCs/>
      <w:iCs/>
      <w:spacing w:val="2"/>
      <w:sz w:val="21"/>
    </w:rPr>
  </w:style>
  <w:style w:type="character" w:customStyle="1" w:styleId="berschrift8Zchn">
    <w:name w:val="Überschrift 8 Zchn"/>
    <w:basedOn w:val="Absatz-Standardschriftart"/>
    <w:link w:val="berschrift8"/>
    <w:rsid w:val="00AD0404"/>
    <w:rPr>
      <w:rFonts w:asciiTheme="majorHAnsi" w:eastAsiaTheme="majorEastAsia" w:hAnsiTheme="majorHAnsi" w:cstheme="majorBidi"/>
      <w:b/>
      <w:bCs/>
      <w:color w:val="272727" w:themeColor="text1" w:themeTint="D8"/>
      <w:spacing w:val="2"/>
      <w:sz w:val="17"/>
      <w:szCs w:val="21"/>
    </w:rPr>
  </w:style>
  <w:style w:type="character" w:customStyle="1" w:styleId="berschrift9Zchn">
    <w:name w:val="Überschrift 9 Zchn"/>
    <w:basedOn w:val="Absatz-Standardschriftart"/>
    <w:link w:val="berschrift9"/>
    <w:rsid w:val="00AD0404"/>
    <w:rPr>
      <w:rFonts w:asciiTheme="majorHAnsi" w:eastAsiaTheme="majorEastAsia" w:hAnsiTheme="majorHAnsi" w:cstheme="majorBidi"/>
      <w:b/>
      <w:bCs/>
      <w:iCs/>
      <w:color w:val="272727" w:themeColor="text1" w:themeTint="D8"/>
      <w:spacing w:val="2"/>
      <w:sz w:val="17"/>
      <w:szCs w:val="21"/>
    </w:rPr>
  </w:style>
  <w:style w:type="character" w:styleId="Hyperlink">
    <w:name w:val="Hyperlink"/>
    <w:basedOn w:val="Absatz-Standardschriftart"/>
    <w:uiPriority w:val="99"/>
    <w:rsid w:val="00AD0404"/>
    <w:rPr>
      <w:color w:val="auto"/>
      <w:u w:val="single" w:color="B1B9BD" w:themeColor="background2"/>
    </w:rPr>
  </w:style>
  <w:style w:type="paragraph" w:styleId="Kopfzeile">
    <w:name w:val="header"/>
    <w:basedOn w:val="Standard"/>
    <w:link w:val="KopfzeileZchn"/>
    <w:uiPriority w:val="79"/>
    <w:qFormat/>
    <w:rsid w:val="00AD0404"/>
    <w:pPr>
      <w:tabs>
        <w:tab w:val="left" w:pos="5100"/>
        <w:tab w:val="right" w:pos="9967"/>
      </w:tabs>
      <w:spacing w:line="240" w:lineRule="auto"/>
    </w:pPr>
    <w:rPr>
      <w:noProof/>
      <w:sz w:val="17"/>
      <w:szCs w:val="17"/>
      <w:lang w:eastAsia="de-CH"/>
    </w:rPr>
  </w:style>
  <w:style w:type="character" w:customStyle="1" w:styleId="KopfzeileZchn">
    <w:name w:val="Kopfzeile Zchn"/>
    <w:basedOn w:val="Absatz-Standardschriftart"/>
    <w:link w:val="Kopfzeile"/>
    <w:uiPriority w:val="79"/>
    <w:rsid w:val="00AD0404"/>
    <w:rPr>
      <w:rFonts w:cs="System"/>
      <w:bCs/>
      <w:noProof/>
      <w:spacing w:val="2"/>
      <w:sz w:val="17"/>
      <w:szCs w:val="17"/>
      <w:lang w:eastAsia="de-CH"/>
    </w:rPr>
  </w:style>
  <w:style w:type="paragraph" w:styleId="Fuzeile">
    <w:name w:val="footer"/>
    <w:basedOn w:val="Standard"/>
    <w:link w:val="FuzeileZchn"/>
    <w:rsid w:val="00AD0404"/>
    <w:pPr>
      <w:tabs>
        <w:tab w:val="left" w:pos="2552"/>
        <w:tab w:val="left" w:pos="5103"/>
        <w:tab w:val="left" w:pos="7655"/>
        <w:tab w:val="right" w:pos="9979"/>
      </w:tabs>
      <w:spacing w:line="240" w:lineRule="auto"/>
    </w:pPr>
    <w:rPr>
      <w:sz w:val="13"/>
      <w:szCs w:val="13"/>
    </w:rPr>
  </w:style>
  <w:style w:type="character" w:customStyle="1" w:styleId="FuzeileZchn">
    <w:name w:val="Fußzeile Zchn"/>
    <w:basedOn w:val="Absatz-Standardschriftart"/>
    <w:link w:val="Fuzeile"/>
    <w:rsid w:val="00AD0404"/>
    <w:rPr>
      <w:rFonts w:cs="System"/>
      <w:bCs/>
      <w:spacing w:val="2"/>
      <w:sz w:val="13"/>
      <w:szCs w:val="13"/>
    </w:rPr>
  </w:style>
  <w:style w:type="paragraph" w:customStyle="1" w:styleId="EinfAbs">
    <w:name w:val="[Einf. Abs.]"/>
    <w:basedOn w:val="Standard"/>
    <w:uiPriority w:val="99"/>
    <w:semiHidden/>
    <w:rsid w:val="00AD0404"/>
    <w:pPr>
      <w:widowControl w:val="0"/>
      <w:autoSpaceDE w:val="0"/>
      <w:autoSpaceDN w:val="0"/>
      <w:adjustRightInd w:val="0"/>
      <w:spacing w:line="288" w:lineRule="auto"/>
      <w:textAlignment w:val="center"/>
    </w:pPr>
    <w:rPr>
      <w:rFonts w:ascii="MinionPro-Regular" w:hAnsi="MinionPro-Regular" w:cs="MinionPro-Regular"/>
      <w:color w:val="000000"/>
      <w:sz w:val="24"/>
      <w:szCs w:val="24"/>
    </w:rPr>
  </w:style>
  <w:style w:type="paragraph" w:styleId="Listenabsatz">
    <w:name w:val="List Paragraph"/>
    <w:basedOn w:val="Standard"/>
    <w:uiPriority w:val="34"/>
    <w:qFormat/>
    <w:rsid w:val="00AD0404"/>
    <w:pPr>
      <w:ind w:left="720"/>
      <w:contextualSpacing/>
    </w:pPr>
  </w:style>
  <w:style w:type="paragraph" w:styleId="Aufzhlungszeichen">
    <w:name w:val="List Bullet"/>
    <w:basedOn w:val="Listenabsatz"/>
    <w:uiPriority w:val="99"/>
    <w:semiHidden/>
    <w:rsid w:val="00AD0404"/>
    <w:pPr>
      <w:numPr>
        <w:numId w:val="7"/>
      </w:numPr>
    </w:pPr>
  </w:style>
  <w:style w:type="paragraph" w:styleId="Aufzhlungszeichen2">
    <w:name w:val="List Bullet 2"/>
    <w:basedOn w:val="Listenabsatz"/>
    <w:uiPriority w:val="99"/>
    <w:semiHidden/>
    <w:rsid w:val="00AD0404"/>
    <w:pPr>
      <w:numPr>
        <w:ilvl w:val="1"/>
        <w:numId w:val="7"/>
      </w:numPr>
    </w:pPr>
  </w:style>
  <w:style w:type="paragraph" w:styleId="Aufzhlungszeichen3">
    <w:name w:val="List Bullet 3"/>
    <w:basedOn w:val="Listenabsatz"/>
    <w:uiPriority w:val="99"/>
    <w:semiHidden/>
    <w:rsid w:val="00AD0404"/>
    <w:pPr>
      <w:numPr>
        <w:ilvl w:val="2"/>
        <w:numId w:val="7"/>
      </w:numPr>
    </w:pPr>
  </w:style>
  <w:style w:type="table" w:styleId="Tabellenraster">
    <w:name w:val="Table Grid"/>
    <w:basedOn w:val="NormaleTabelle"/>
    <w:rsid w:val="00AD04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aliases w:val="Titel/Titre"/>
    <w:basedOn w:val="Standard"/>
    <w:link w:val="TitelZchn"/>
    <w:uiPriority w:val="10"/>
    <w:qFormat/>
    <w:rsid w:val="00AD0404"/>
    <w:pPr>
      <w:spacing w:before="200" w:line="240" w:lineRule="auto"/>
      <w:contextualSpacing/>
    </w:pPr>
    <w:rPr>
      <w:rFonts w:asciiTheme="majorHAnsi" w:eastAsiaTheme="majorEastAsia" w:hAnsiTheme="majorHAnsi" w:cstheme="majorBidi"/>
      <w:spacing w:val="0"/>
      <w:kern w:val="28"/>
      <w:sz w:val="44"/>
      <w:szCs w:val="44"/>
    </w:rPr>
  </w:style>
  <w:style w:type="character" w:customStyle="1" w:styleId="TitelZchn">
    <w:name w:val="Titel Zchn"/>
    <w:aliases w:val="Titel/Titre Zchn"/>
    <w:basedOn w:val="Absatz-Standardschriftart"/>
    <w:link w:val="Titel"/>
    <w:uiPriority w:val="10"/>
    <w:rsid w:val="00AD0404"/>
    <w:rPr>
      <w:rFonts w:asciiTheme="majorHAnsi" w:eastAsiaTheme="majorEastAsia" w:hAnsiTheme="majorHAnsi" w:cstheme="majorBidi"/>
      <w:bCs/>
      <w:kern w:val="28"/>
      <w:sz w:val="44"/>
      <w:szCs w:val="44"/>
    </w:rPr>
  </w:style>
  <w:style w:type="paragraph" w:customStyle="1" w:styleId="Kontaktangaben">
    <w:name w:val="Kontaktangaben"/>
    <w:basedOn w:val="Standard"/>
    <w:semiHidden/>
    <w:rsid w:val="00AD0404"/>
    <w:pPr>
      <w:tabs>
        <w:tab w:val="left" w:pos="709"/>
      </w:tabs>
      <w:spacing w:line="220" w:lineRule="atLeast"/>
    </w:pPr>
    <w:rPr>
      <w:sz w:val="16"/>
      <w:szCs w:val="16"/>
    </w:rPr>
  </w:style>
  <w:style w:type="table" w:customStyle="1" w:styleId="Tabellenraster1">
    <w:name w:val="Tabellenraster1"/>
    <w:basedOn w:val="NormaleTabelle"/>
    <w:next w:val="Tabellenraster"/>
    <w:uiPriority w:val="59"/>
    <w:rsid w:val="00AD04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fzhlung1">
    <w:name w:val="Aufzählung 1"/>
    <w:basedOn w:val="Listenabsatz"/>
    <w:uiPriority w:val="2"/>
    <w:qFormat/>
    <w:rsid w:val="00AD0404"/>
    <w:pPr>
      <w:numPr>
        <w:numId w:val="6"/>
      </w:numPr>
    </w:pPr>
  </w:style>
  <w:style w:type="paragraph" w:customStyle="1" w:styleId="TitelNewsletter">
    <w:name w:val="Titel Newsletter"/>
    <w:basedOn w:val="Titel"/>
    <w:uiPriority w:val="13"/>
    <w:semiHidden/>
    <w:qFormat/>
    <w:rsid w:val="00AD0404"/>
    <w:pPr>
      <w:spacing w:before="0"/>
      <w:jc w:val="right"/>
    </w:pPr>
    <w:rPr>
      <w:color w:val="EA161F" w:themeColor="accent6"/>
    </w:rPr>
  </w:style>
  <w:style w:type="paragraph" w:customStyle="1" w:styleId="Traktandum-Titel1">
    <w:name w:val="Traktandum-Titel 1"/>
    <w:basedOn w:val="Aufzhlung1"/>
    <w:next w:val="Text85pt"/>
    <w:uiPriority w:val="18"/>
    <w:semiHidden/>
    <w:rsid w:val="00AD0404"/>
    <w:pPr>
      <w:numPr>
        <w:numId w:val="9"/>
      </w:numPr>
      <w:tabs>
        <w:tab w:val="left" w:pos="7938"/>
      </w:tabs>
      <w:spacing w:line="215" w:lineRule="atLeast"/>
    </w:pPr>
    <w:rPr>
      <w:rFonts w:asciiTheme="majorHAnsi" w:hAnsiTheme="majorHAnsi"/>
      <w:b/>
      <w:bCs w:val="0"/>
      <w:sz w:val="17"/>
      <w:szCs w:val="17"/>
    </w:rPr>
  </w:style>
  <w:style w:type="paragraph" w:customStyle="1" w:styleId="Text85pt">
    <w:name w:val="Text 8.5 pt"/>
    <w:basedOn w:val="Standard"/>
    <w:qFormat/>
    <w:rsid w:val="00AD0404"/>
    <w:pPr>
      <w:spacing w:line="215" w:lineRule="atLeast"/>
    </w:pPr>
    <w:rPr>
      <w:sz w:val="17"/>
    </w:rPr>
  </w:style>
  <w:style w:type="paragraph" w:customStyle="1" w:styleId="Anleitung">
    <w:name w:val="Anleitung"/>
    <w:basedOn w:val="Standard"/>
    <w:uiPriority w:val="98"/>
    <w:semiHidden/>
    <w:rsid w:val="00AD0404"/>
    <w:pPr>
      <w:spacing w:line="288" w:lineRule="auto"/>
    </w:pPr>
    <w:rPr>
      <w:vanish/>
      <w:color w:val="A6A6A6" w:themeColor="background1" w:themeShade="A6"/>
      <w:sz w:val="14"/>
      <w:szCs w:val="18"/>
    </w:rPr>
  </w:style>
  <w:style w:type="character" w:styleId="BesuchterLink">
    <w:name w:val="FollowedHyperlink"/>
    <w:basedOn w:val="Hyperlink"/>
    <w:uiPriority w:val="99"/>
    <w:semiHidden/>
    <w:rsid w:val="00AD0404"/>
    <w:rPr>
      <w:color w:val="auto"/>
      <w:u w:val="single" w:color="B1B9BD" w:themeColor="background2"/>
    </w:rPr>
  </w:style>
  <w:style w:type="paragraph" w:styleId="Untertitel">
    <w:name w:val="Subtitle"/>
    <w:aliases w:val="Untertitel/Sous-titre"/>
    <w:basedOn w:val="Standard"/>
    <w:link w:val="UntertitelZchn"/>
    <w:uiPriority w:val="11"/>
    <w:qFormat/>
    <w:rsid w:val="00AD0404"/>
    <w:pPr>
      <w:numPr>
        <w:ilvl w:val="1"/>
      </w:numPr>
      <w:spacing w:line="240" w:lineRule="auto"/>
    </w:pPr>
    <w:rPr>
      <w:rFonts w:eastAsiaTheme="minorEastAsia"/>
      <w:color w:val="B1B9BD" w:themeColor="background2"/>
      <w:sz w:val="44"/>
      <w:szCs w:val="44"/>
    </w:rPr>
  </w:style>
  <w:style w:type="character" w:customStyle="1" w:styleId="UntertitelZchn">
    <w:name w:val="Untertitel Zchn"/>
    <w:aliases w:val="Untertitel/Sous-titre Zchn"/>
    <w:basedOn w:val="Absatz-Standardschriftart"/>
    <w:link w:val="Untertitel"/>
    <w:uiPriority w:val="11"/>
    <w:rsid w:val="00AD0404"/>
    <w:rPr>
      <w:rFonts w:eastAsiaTheme="minorEastAsia" w:cs="System"/>
      <w:bCs/>
      <w:color w:val="B1B9BD" w:themeColor="background2"/>
      <w:spacing w:val="2"/>
      <w:sz w:val="44"/>
      <w:szCs w:val="44"/>
    </w:rPr>
  </w:style>
  <w:style w:type="paragraph" w:styleId="Datum">
    <w:name w:val="Date"/>
    <w:basedOn w:val="Standard"/>
    <w:next w:val="Standard"/>
    <w:link w:val="DatumZchn"/>
    <w:uiPriority w:val="15"/>
    <w:semiHidden/>
    <w:rsid w:val="00AD0404"/>
    <w:pPr>
      <w:spacing w:before="480" w:after="480"/>
    </w:pPr>
  </w:style>
  <w:style w:type="character" w:customStyle="1" w:styleId="DatumZchn">
    <w:name w:val="Datum Zchn"/>
    <w:basedOn w:val="Absatz-Standardschriftart"/>
    <w:link w:val="Datum"/>
    <w:uiPriority w:val="15"/>
    <w:semiHidden/>
    <w:rsid w:val="00AD0404"/>
    <w:rPr>
      <w:rFonts w:cs="System"/>
      <w:bCs/>
      <w:spacing w:val="2"/>
      <w:sz w:val="21"/>
    </w:rPr>
  </w:style>
  <w:style w:type="paragraph" w:styleId="Funotentext">
    <w:name w:val="footnote text"/>
    <w:basedOn w:val="Standard"/>
    <w:link w:val="FunotentextZchn"/>
    <w:unhideWhenUsed/>
    <w:rsid w:val="00AD0404"/>
    <w:pPr>
      <w:spacing w:line="162" w:lineRule="atLeast"/>
    </w:pPr>
    <w:rPr>
      <w:sz w:val="13"/>
      <w:szCs w:val="20"/>
    </w:rPr>
  </w:style>
  <w:style w:type="character" w:customStyle="1" w:styleId="FunotentextZchn">
    <w:name w:val="Fußnotentext Zchn"/>
    <w:basedOn w:val="Absatz-Standardschriftart"/>
    <w:link w:val="Funotentext"/>
    <w:rsid w:val="00AD0404"/>
    <w:rPr>
      <w:rFonts w:cs="System"/>
      <w:bCs/>
      <w:spacing w:val="2"/>
      <w:sz w:val="13"/>
      <w:szCs w:val="20"/>
    </w:rPr>
  </w:style>
  <w:style w:type="character" w:styleId="Funotenzeichen">
    <w:name w:val="footnote reference"/>
    <w:basedOn w:val="Absatz-Standardschriftart"/>
    <w:unhideWhenUsed/>
    <w:rsid w:val="00AD0404"/>
    <w:rPr>
      <w:vertAlign w:val="superscript"/>
    </w:rPr>
  </w:style>
  <w:style w:type="table" w:customStyle="1" w:styleId="TabelleohneRahmen">
    <w:name w:val="Tabelle ohne Rahmen"/>
    <w:basedOn w:val="NormaleTabelle"/>
    <w:uiPriority w:val="99"/>
    <w:rsid w:val="00AD0404"/>
    <w:pPr>
      <w:spacing w:after="0" w:line="240" w:lineRule="auto"/>
    </w:pPr>
    <w:tblPr>
      <w:tblCellMar>
        <w:left w:w="0" w:type="dxa"/>
        <w:right w:w="28" w:type="dxa"/>
      </w:tblCellMar>
    </w:tblPr>
  </w:style>
  <w:style w:type="paragraph" w:styleId="Endnotentext">
    <w:name w:val="endnote text"/>
    <w:basedOn w:val="Funotentext"/>
    <w:link w:val="EndnotentextZchn"/>
    <w:uiPriority w:val="99"/>
    <w:semiHidden/>
    <w:unhideWhenUsed/>
    <w:rsid w:val="00AD0404"/>
  </w:style>
  <w:style w:type="character" w:customStyle="1" w:styleId="EndnotentextZchn">
    <w:name w:val="Endnotentext Zchn"/>
    <w:basedOn w:val="Absatz-Standardschriftart"/>
    <w:link w:val="Endnotentext"/>
    <w:uiPriority w:val="99"/>
    <w:semiHidden/>
    <w:rsid w:val="00AD0404"/>
    <w:rPr>
      <w:rFonts w:cs="System"/>
      <w:bCs/>
      <w:spacing w:val="2"/>
      <w:sz w:val="13"/>
      <w:szCs w:val="20"/>
    </w:rPr>
  </w:style>
  <w:style w:type="character" w:styleId="Endnotenzeichen">
    <w:name w:val="endnote reference"/>
    <w:basedOn w:val="Absatz-Standardschriftart"/>
    <w:uiPriority w:val="99"/>
    <w:semiHidden/>
    <w:unhideWhenUsed/>
    <w:rsid w:val="00AD0404"/>
    <w:rPr>
      <w:vertAlign w:val="superscript"/>
    </w:rPr>
  </w:style>
  <w:style w:type="paragraph" w:customStyle="1" w:styleId="Aufzhlung2">
    <w:name w:val="Aufzählung 2"/>
    <w:basedOn w:val="Aufzhlung1"/>
    <w:uiPriority w:val="2"/>
    <w:rsid w:val="00AD0404"/>
    <w:pPr>
      <w:numPr>
        <w:ilvl w:val="2"/>
      </w:numPr>
    </w:pPr>
  </w:style>
  <w:style w:type="paragraph" w:customStyle="1" w:styleId="Aufzhlung3">
    <w:name w:val="Aufzählung 3"/>
    <w:basedOn w:val="Aufzhlung1"/>
    <w:uiPriority w:val="2"/>
    <w:qFormat/>
    <w:rsid w:val="00AD0404"/>
    <w:pPr>
      <w:numPr>
        <w:numId w:val="0"/>
      </w:numPr>
      <w:ind w:left="851" w:hanging="284"/>
    </w:pPr>
  </w:style>
  <w:style w:type="paragraph" w:styleId="Beschriftung">
    <w:name w:val="caption"/>
    <w:basedOn w:val="Standard"/>
    <w:next w:val="Standard"/>
    <w:link w:val="BeschriftungZchn"/>
    <w:uiPriority w:val="35"/>
    <w:unhideWhenUsed/>
    <w:qFormat/>
    <w:rsid w:val="00AD0404"/>
    <w:pPr>
      <w:spacing w:before="140" w:after="270" w:line="240" w:lineRule="auto"/>
    </w:pPr>
    <w:rPr>
      <w:iCs/>
      <w:sz w:val="17"/>
      <w:szCs w:val="18"/>
    </w:rPr>
  </w:style>
  <w:style w:type="paragraph" w:styleId="Inhaltsverzeichnisberschrift">
    <w:name w:val="TOC Heading"/>
    <w:basedOn w:val="berschrift1"/>
    <w:next w:val="Standard"/>
    <w:uiPriority w:val="39"/>
    <w:qFormat/>
    <w:rsid w:val="00AD0404"/>
    <w:pPr>
      <w:spacing w:before="240"/>
      <w:outlineLvl w:val="9"/>
    </w:pPr>
    <w:rPr>
      <w:bCs/>
      <w:szCs w:val="32"/>
    </w:rPr>
  </w:style>
  <w:style w:type="paragraph" w:styleId="Sprechblasentext">
    <w:name w:val="Balloon Text"/>
    <w:basedOn w:val="Standard"/>
    <w:link w:val="SprechblasentextZchn"/>
    <w:uiPriority w:val="99"/>
    <w:semiHidden/>
    <w:unhideWhenUsed/>
    <w:rsid w:val="00AD0404"/>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AD0404"/>
    <w:rPr>
      <w:rFonts w:ascii="Segoe UI" w:hAnsi="Segoe UI" w:cs="Segoe UI"/>
      <w:bCs/>
      <w:spacing w:val="2"/>
      <w:sz w:val="18"/>
      <w:szCs w:val="18"/>
    </w:rPr>
  </w:style>
  <w:style w:type="paragraph" w:customStyle="1" w:styleId="Seitenzahlen">
    <w:name w:val="Seitenzahlen"/>
    <w:basedOn w:val="Fuzeile"/>
    <w:uiPriority w:val="85"/>
    <w:semiHidden/>
    <w:rsid w:val="00AD0404"/>
    <w:pPr>
      <w:jc w:val="right"/>
    </w:pPr>
  </w:style>
  <w:style w:type="paragraph" w:customStyle="1" w:styleId="H1">
    <w:name w:val="H1"/>
    <w:aliases w:val="Überschrift 1 nummeriert"/>
    <w:basedOn w:val="berschrift1"/>
    <w:next w:val="Standard"/>
    <w:uiPriority w:val="10"/>
    <w:qFormat/>
    <w:rsid w:val="00AD0404"/>
    <w:pPr>
      <w:numPr>
        <w:numId w:val="2"/>
      </w:numPr>
    </w:pPr>
  </w:style>
  <w:style w:type="paragraph" w:customStyle="1" w:styleId="berschrift2nummeriert">
    <w:name w:val="Überschrift 2 nummeriert"/>
    <w:basedOn w:val="berschrift2"/>
    <w:next w:val="Standard"/>
    <w:uiPriority w:val="10"/>
    <w:qFormat/>
    <w:rsid w:val="00AD0404"/>
    <w:pPr>
      <w:numPr>
        <w:numId w:val="2"/>
      </w:numPr>
      <w:spacing w:before="540"/>
    </w:pPr>
  </w:style>
  <w:style w:type="paragraph" w:customStyle="1" w:styleId="berschrift3nummeriert">
    <w:name w:val="Überschrift 3 nummeriert"/>
    <w:basedOn w:val="berschrift3"/>
    <w:next w:val="Standard"/>
    <w:uiPriority w:val="10"/>
    <w:qFormat/>
    <w:rsid w:val="00AD0404"/>
    <w:pPr>
      <w:numPr>
        <w:ilvl w:val="2"/>
        <w:numId w:val="2"/>
      </w:numPr>
      <w:tabs>
        <w:tab w:val="left" w:pos="851"/>
      </w:tabs>
    </w:pPr>
  </w:style>
  <w:style w:type="paragraph" w:customStyle="1" w:styleId="berschrift4nummeriert">
    <w:name w:val="Überschrift 4 nummeriert"/>
    <w:basedOn w:val="berschrift4"/>
    <w:next w:val="Standard"/>
    <w:uiPriority w:val="10"/>
    <w:qFormat/>
    <w:rsid w:val="00AD0404"/>
    <w:pPr>
      <w:tabs>
        <w:tab w:val="left" w:pos="1134"/>
      </w:tabs>
      <w:ind w:left="851" w:hanging="851"/>
    </w:pPr>
  </w:style>
  <w:style w:type="paragraph" w:styleId="Verzeichnis1">
    <w:name w:val="toc 1"/>
    <w:basedOn w:val="Standard"/>
    <w:next w:val="Standard"/>
    <w:autoRedefine/>
    <w:uiPriority w:val="39"/>
    <w:rsid w:val="00281BAE"/>
    <w:pPr>
      <w:tabs>
        <w:tab w:val="right" w:leader="dot" w:pos="7371"/>
      </w:tabs>
      <w:spacing w:before="215" w:line="215" w:lineRule="atLeast"/>
      <w:ind w:left="851" w:right="3093" w:hanging="851"/>
    </w:pPr>
    <w:rPr>
      <w:b/>
      <w:sz w:val="17"/>
    </w:rPr>
  </w:style>
  <w:style w:type="paragraph" w:styleId="Verzeichnis2">
    <w:name w:val="toc 2"/>
    <w:basedOn w:val="Standard"/>
    <w:next w:val="Standard"/>
    <w:autoRedefine/>
    <w:uiPriority w:val="39"/>
    <w:rsid w:val="00281BAE"/>
    <w:pPr>
      <w:tabs>
        <w:tab w:val="right" w:leader="dot" w:pos="7371"/>
      </w:tabs>
      <w:spacing w:line="215" w:lineRule="atLeast"/>
      <w:ind w:left="851" w:right="3093" w:hanging="851"/>
    </w:pPr>
    <w:rPr>
      <w:sz w:val="17"/>
    </w:rPr>
  </w:style>
  <w:style w:type="paragraph" w:styleId="Verzeichnis3">
    <w:name w:val="toc 3"/>
    <w:basedOn w:val="Standard"/>
    <w:next w:val="Standard"/>
    <w:autoRedefine/>
    <w:uiPriority w:val="39"/>
    <w:rsid w:val="00AD0404"/>
    <w:pPr>
      <w:tabs>
        <w:tab w:val="right" w:leader="dot" w:pos="7371"/>
      </w:tabs>
      <w:spacing w:line="215" w:lineRule="atLeast"/>
      <w:ind w:left="851" w:right="3093" w:hanging="851"/>
    </w:pPr>
    <w:rPr>
      <w:noProof/>
      <w:sz w:val="17"/>
    </w:rPr>
  </w:style>
  <w:style w:type="paragraph" w:styleId="StandardWeb">
    <w:name w:val="Normal (Web)"/>
    <w:basedOn w:val="Standard"/>
    <w:uiPriority w:val="99"/>
    <w:unhideWhenUsed/>
    <w:rsid w:val="00AD0404"/>
    <w:pPr>
      <w:spacing w:before="100" w:beforeAutospacing="1" w:after="100" w:afterAutospacing="1" w:line="240" w:lineRule="auto"/>
    </w:pPr>
    <w:rPr>
      <w:rFonts w:ascii="Times New Roman" w:eastAsia="Times New Roman" w:hAnsi="Times New Roman" w:cs="Times New Roman"/>
      <w:sz w:val="24"/>
      <w:szCs w:val="24"/>
      <w:lang w:eastAsia="de-CH"/>
    </w:rPr>
  </w:style>
  <w:style w:type="paragraph" w:styleId="Abbildungsverzeichnis">
    <w:name w:val="table of figures"/>
    <w:basedOn w:val="Standard"/>
    <w:next w:val="Standard"/>
    <w:uiPriority w:val="99"/>
    <w:rsid w:val="00AD0404"/>
    <w:pPr>
      <w:tabs>
        <w:tab w:val="right" w:pos="7371"/>
      </w:tabs>
      <w:spacing w:after="110" w:line="215" w:lineRule="atLeast"/>
    </w:pPr>
    <w:rPr>
      <w:sz w:val="17"/>
    </w:rPr>
  </w:style>
  <w:style w:type="paragraph" w:customStyle="1" w:styleId="Absenderzeile">
    <w:name w:val="Absenderzeile"/>
    <w:basedOn w:val="Standard"/>
    <w:uiPriority w:val="84"/>
    <w:semiHidden/>
    <w:rsid w:val="00AD0404"/>
    <w:pPr>
      <w:pBdr>
        <w:bottom w:val="single" w:sz="6" w:space="5" w:color="auto"/>
      </w:pBdr>
      <w:tabs>
        <w:tab w:val="left" w:pos="1241"/>
        <w:tab w:val="right" w:pos="4877"/>
      </w:tabs>
      <w:spacing w:after="40" w:line="220" w:lineRule="atLeast"/>
      <w:contextualSpacing/>
    </w:pPr>
    <w:rPr>
      <w:sz w:val="13"/>
    </w:rPr>
  </w:style>
  <w:style w:type="paragraph" w:customStyle="1" w:styleId="Nummerierung1">
    <w:name w:val="Nummerierung 1"/>
    <w:basedOn w:val="Standard"/>
    <w:uiPriority w:val="3"/>
    <w:qFormat/>
    <w:rsid w:val="00AD0404"/>
    <w:pPr>
      <w:numPr>
        <w:ilvl w:val="7"/>
        <w:numId w:val="2"/>
      </w:numPr>
    </w:pPr>
  </w:style>
  <w:style w:type="paragraph" w:customStyle="1" w:styleId="Nummerierung2">
    <w:name w:val="Nummerierung 2"/>
    <w:basedOn w:val="Nummerierung1"/>
    <w:uiPriority w:val="3"/>
    <w:qFormat/>
    <w:rsid w:val="00AD0404"/>
    <w:pPr>
      <w:numPr>
        <w:ilvl w:val="8"/>
      </w:numPr>
    </w:pPr>
  </w:style>
  <w:style w:type="character" w:styleId="Seitenzahl">
    <w:name w:val="page number"/>
    <w:basedOn w:val="Absatz-Standardschriftart"/>
    <w:rsid w:val="00AD0404"/>
  </w:style>
  <w:style w:type="character" w:customStyle="1" w:styleId="NichtaufgelsteErwhnung1">
    <w:name w:val="Nicht aufgelöste Erwähnung1"/>
    <w:basedOn w:val="Absatz-Standardschriftart"/>
    <w:uiPriority w:val="99"/>
    <w:semiHidden/>
    <w:unhideWhenUsed/>
    <w:rsid w:val="00AD0404"/>
    <w:rPr>
      <w:color w:val="605E5C"/>
      <w:shd w:val="clear" w:color="auto" w:fill="E1DFDD"/>
    </w:rPr>
  </w:style>
  <w:style w:type="paragraph" w:customStyle="1" w:styleId="Tabellenabschluss">
    <w:name w:val="Tabellenabschluss"/>
    <w:basedOn w:val="Standard"/>
    <w:next w:val="Standard"/>
    <w:uiPriority w:val="99"/>
    <w:semiHidden/>
    <w:rsid w:val="00AD0404"/>
    <w:pPr>
      <w:spacing w:line="240" w:lineRule="auto"/>
    </w:pPr>
    <w:rPr>
      <w:sz w:val="4"/>
    </w:rPr>
  </w:style>
  <w:style w:type="paragraph" w:customStyle="1" w:styleId="Aufzhlung85pt">
    <w:name w:val="Aufzählung 8.5 pt"/>
    <w:basedOn w:val="Aufzhlung1"/>
    <w:uiPriority w:val="2"/>
    <w:qFormat/>
    <w:rsid w:val="00AD0404"/>
    <w:pPr>
      <w:spacing w:line="215" w:lineRule="atLeast"/>
    </w:pPr>
    <w:rPr>
      <w:sz w:val="17"/>
      <w:szCs w:val="17"/>
    </w:rPr>
  </w:style>
  <w:style w:type="character" w:styleId="Platzhaltertext">
    <w:name w:val="Placeholder Text"/>
    <w:basedOn w:val="Absatz-Standardschriftart"/>
    <w:uiPriority w:val="99"/>
    <w:semiHidden/>
    <w:rsid w:val="00AD0404"/>
    <w:rPr>
      <w:vanish/>
      <w:color w:val="7D9AA8" w:themeColor="accent1" w:themeTint="99"/>
    </w:rPr>
  </w:style>
  <w:style w:type="paragraph" w:customStyle="1" w:styleId="Kurzbrief">
    <w:name w:val="Kurzbrief"/>
    <w:basedOn w:val="Text85pt"/>
    <w:uiPriority w:val="99"/>
    <w:semiHidden/>
    <w:qFormat/>
    <w:rsid w:val="00AD0404"/>
    <w:pPr>
      <w:ind w:left="294" w:hanging="294"/>
    </w:pPr>
  </w:style>
  <w:style w:type="paragraph" w:customStyle="1" w:styleId="KurzbriefFR">
    <w:name w:val="Kurzbrief FR"/>
    <w:basedOn w:val="Kurzbrief"/>
    <w:uiPriority w:val="99"/>
    <w:semiHidden/>
    <w:qFormat/>
    <w:rsid w:val="00AD0404"/>
    <w:pPr>
      <w:ind w:left="284" w:firstLine="0"/>
    </w:pPr>
  </w:style>
  <w:style w:type="paragraph" w:customStyle="1" w:styleId="berschrift5nummeriert">
    <w:name w:val="Überschrift 5 nummeriert"/>
    <w:basedOn w:val="berschrift5"/>
    <w:next w:val="Standard"/>
    <w:uiPriority w:val="10"/>
    <w:qFormat/>
    <w:rsid w:val="00AD0404"/>
    <w:pPr>
      <w:numPr>
        <w:ilvl w:val="4"/>
        <w:numId w:val="2"/>
      </w:numPr>
      <w:tabs>
        <w:tab w:val="left" w:pos="1148"/>
      </w:tabs>
    </w:pPr>
  </w:style>
  <w:style w:type="paragraph" w:styleId="Verzeichnis4">
    <w:name w:val="toc 4"/>
    <w:basedOn w:val="Standard"/>
    <w:next w:val="Standard"/>
    <w:autoRedefine/>
    <w:uiPriority w:val="39"/>
    <w:rsid w:val="00AD0404"/>
    <w:pPr>
      <w:tabs>
        <w:tab w:val="right" w:leader="dot" w:pos="7371"/>
      </w:tabs>
      <w:spacing w:line="215" w:lineRule="atLeast"/>
      <w:ind w:left="851" w:right="3093" w:hanging="851"/>
    </w:pPr>
    <w:rPr>
      <w:noProof/>
      <w:spacing w:val="-10"/>
      <w:sz w:val="17"/>
    </w:rPr>
  </w:style>
  <w:style w:type="paragraph" w:styleId="Verzeichnis5">
    <w:name w:val="toc 5"/>
    <w:basedOn w:val="Standard"/>
    <w:next w:val="Standard"/>
    <w:autoRedefine/>
    <w:uiPriority w:val="39"/>
    <w:rsid w:val="00AD0404"/>
    <w:pPr>
      <w:tabs>
        <w:tab w:val="right" w:leader="dot" w:pos="7371"/>
      </w:tabs>
      <w:spacing w:line="215" w:lineRule="atLeast"/>
      <w:ind w:left="851" w:right="3093" w:hanging="851"/>
    </w:pPr>
    <w:rPr>
      <w:sz w:val="17"/>
    </w:rPr>
  </w:style>
  <w:style w:type="paragraph" w:styleId="Verzeichnis6">
    <w:name w:val="toc 6"/>
    <w:basedOn w:val="Standard"/>
    <w:next w:val="Standard"/>
    <w:autoRedefine/>
    <w:uiPriority w:val="39"/>
    <w:rsid w:val="00AD0404"/>
    <w:pPr>
      <w:tabs>
        <w:tab w:val="right" w:pos="7371"/>
      </w:tabs>
      <w:spacing w:line="215" w:lineRule="atLeast"/>
      <w:ind w:left="851" w:right="3093"/>
    </w:pPr>
    <w:rPr>
      <w:noProof/>
      <w:sz w:val="17"/>
      <w:szCs w:val="17"/>
    </w:rPr>
  </w:style>
  <w:style w:type="paragraph" w:styleId="Verzeichnis7">
    <w:name w:val="toc 7"/>
    <w:basedOn w:val="Standard"/>
    <w:next w:val="Standard"/>
    <w:autoRedefine/>
    <w:uiPriority w:val="39"/>
    <w:rsid w:val="00AD0404"/>
    <w:pPr>
      <w:tabs>
        <w:tab w:val="right" w:pos="7371"/>
      </w:tabs>
      <w:spacing w:line="215" w:lineRule="atLeast"/>
      <w:ind w:left="851" w:right="3093"/>
    </w:pPr>
    <w:rPr>
      <w:noProof/>
      <w:sz w:val="17"/>
    </w:rPr>
  </w:style>
  <w:style w:type="paragraph" w:styleId="Verzeichnis8">
    <w:name w:val="toc 8"/>
    <w:basedOn w:val="Standard"/>
    <w:next w:val="Standard"/>
    <w:autoRedefine/>
    <w:uiPriority w:val="39"/>
    <w:rsid w:val="00AD0404"/>
    <w:pPr>
      <w:tabs>
        <w:tab w:val="right" w:pos="7371"/>
      </w:tabs>
      <w:spacing w:line="215" w:lineRule="atLeast"/>
      <w:ind w:left="851" w:right="3093"/>
    </w:pPr>
    <w:rPr>
      <w:sz w:val="17"/>
    </w:rPr>
  </w:style>
  <w:style w:type="paragraph" w:styleId="Verzeichnis9">
    <w:name w:val="toc 9"/>
    <w:basedOn w:val="Standard"/>
    <w:next w:val="Standard"/>
    <w:autoRedefine/>
    <w:uiPriority w:val="39"/>
    <w:rsid w:val="00AD0404"/>
    <w:pPr>
      <w:tabs>
        <w:tab w:val="right" w:pos="7371"/>
      </w:tabs>
      <w:spacing w:line="215" w:lineRule="atLeast"/>
      <w:ind w:left="851" w:right="3093"/>
    </w:pPr>
    <w:rPr>
      <w:sz w:val="17"/>
    </w:rPr>
  </w:style>
  <w:style w:type="table" w:customStyle="1" w:styleId="BETabelle1">
    <w:name w:val="BE: Tabelle 1"/>
    <w:basedOn w:val="NormaleTabelle"/>
    <w:uiPriority w:val="99"/>
    <w:rsid w:val="00AD0404"/>
    <w:pPr>
      <w:spacing w:after="0" w:line="240" w:lineRule="auto"/>
    </w:pPr>
    <w:rPr>
      <w:sz w:val="17"/>
    </w:rPr>
    <w:tblPr>
      <w:tblBorders>
        <w:bottom w:val="single" w:sz="2" w:space="0" w:color="DFE3E5" w:themeColor="text2" w:themeTint="33"/>
        <w:insideH w:val="single" w:sz="2" w:space="0" w:color="DFE3E5" w:themeColor="text2" w:themeTint="33"/>
      </w:tblBorders>
      <w:tblCellMar>
        <w:top w:w="136" w:type="dxa"/>
        <w:left w:w="0" w:type="dxa"/>
        <w:bottom w:w="74" w:type="dxa"/>
        <w:right w:w="28" w:type="dxa"/>
      </w:tblCellMar>
    </w:tblPr>
    <w:tblStylePr w:type="firstRow">
      <w:rPr>
        <w:sz w:val="13"/>
      </w:rPr>
      <w:tblPr/>
      <w:tcPr>
        <w:tcBorders>
          <w:top w:val="nil"/>
          <w:left w:val="nil"/>
          <w:bottom w:val="single" w:sz="2" w:space="0" w:color="auto"/>
          <w:right w:val="nil"/>
          <w:insideH w:val="nil"/>
          <w:insideV w:val="nil"/>
          <w:tl2br w:val="nil"/>
          <w:tr2bl w:val="nil"/>
        </w:tcBorders>
      </w:tcPr>
    </w:tblStylePr>
  </w:style>
  <w:style w:type="paragraph" w:customStyle="1" w:styleId="Text13pt">
    <w:name w:val="Text 13 pt"/>
    <w:basedOn w:val="Standard"/>
    <w:qFormat/>
    <w:rsid w:val="00AD0404"/>
    <w:pPr>
      <w:spacing w:line="323" w:lineRule="atLeast"/>
    </w:pPr>
    <w:rPr>
      <w:sz w:val="26"/>
      <w:szCs w:val="26"/>
    </w:rPr>
  </w:style>
  <w:style w:type="paragraph" w:customStyle="1" w:styleId="Brieftext">
    <w:name w:val="Brieftext"/>
    <w:basedOn w:val="Standard"/>
    <w:uiPriority w:val="1"/>
    <w:semiHidden/>
    <w:qFormat/>
    <w:rsid w:val="00AD0404"/>
    <w:pPr>
      <w:ind w:right="340"/>
    </w:pPr>
  </w:style>
  <w:style w:type="paragraph" w:customStyle="1" w:styleId="Traktandum-Titel2">
    <w:name w:val="Traktandum-Titel 2"/>
    <w:basedOn w:val="Text85pt"/>
    <w:next w:val="Text85pt"/>
    <w:uiPriority w:val="18"/>
    <w:semiHidden/>
    <w:rsid w:val="00AD0404"/>
    <w:pPr>
      <w:numPr>
        <w:ilvl w:val="1"/>
        <w:numId w:val="9"/>
      </w:numPr>
    </w:pPr>
  </w:style>
  <w:style w:type="paragraph" w:styleId="Textkrper">
    <w:name w:val="Body Text"/>
    <w:basedOn w:val="Standard"/>
    <w:link w:val="TextkrperZchn"/>
    <w:qFormat/>
    <w:rsid w:val="00AD0404"/>
    <w:pPr>
      <w:widowControl w:val="0"/>
      <w:autoSpaceDE w:val="0"/>
      <w:autoSpaceDN w:val="0"/>
      <w:spacing w:line="240" w:lineRule="auto"/>
    </w:pPr>
    <w:rPr>
      <w:rFonts w:ascii="Arial" w:eastAsia="Arial" w:hAnsi="Arial" w:cs="Arial"/>
      <w:spacing w:val="0"/>
      <w:szCs w:val="21"/>
    </w:rPr>
  </w:style>
  <w:style w:type="character" w:customStyle="1" w:styleId="TextkrperZchn">
    <w:name w:val="Textkörper Zchn"/>
    <w:basedOn w:val="Absatz-Standardschriftart"/>
    <w:link w:val="Textkrper"/>
    <w:rsid w:val="00AD0404"/>
    <w:rPr>
      <w:rFonts w:ascii="Arial" w:eastAsia="Arial" w:hAnsi="Arial" w:cs="Arial"/>
      <w:bCs/>
      <w:sz w:val="21"/>
      <w:szCs w:val="21"/>
      <w:lang w:val="fr-CH"/>
    </w:rPr>
  </w:style>
  <w:style w:type="paragraph" w:customStyle="1" w:styleId="Standardfett">
    <w:name w:val="Standard fett"/>
    <w:basedOn w:val="Standard"/>
    <w:qFormat/>
    <w:rsid w:val="006C00B0"/>
    <w:pPr>
      <w:spacing w:line="240" w:lineRule="auto"/>
    </w:pPr>
    <w:rPr>
      <w:rFonts w:ascii="Arial" w:eastAsia="Times New Roman" w:hAnsi="Arial" w:cs="Times New Roman"/>
      <w:b/>
      <w:bCs w:val="0"/>
      <w:spacing w:val="0"/>
      <w:szCs w:val="20"/>
    </w:rPr>
  </w:style>
  <w:style w:type="character" w:styleId="Kommentarzeichen">
    <w:name w:val="annotation reference"/>
    <w:basedOn w:val="Absatz-Standardschriftart"/>
    <w:uiPriority w:val="99"/>
    <w:semiHidden/>
    <w:unhideWhenUsed/>
    <w:rsid w:val="00AD0404"/>
    <w:rPr>
      <w:sz w:val="16"/>
      <w:szCs w:val="16"/>
    </w:rPr>
  </w:style>
  <w:style w:type="paragraph" w:styleId="Kommentartext">
    <w:name w:val="annotation text"/>
    <w:basedOn w:val="Standard"/>
    <w:link w:val="KommentartextZchn"/>
    <w:uiPriority w:val="99"/>
    <w:unhideWhenUsed/>
    <w:rsid w:val="00AD0404"/>
    <w:pPr>
      <w:spacing w:line="240" w:lineRule="auto"/>
    </w:pPr>
    <w:rPr>
      <w:rFonts w:ascii="Arial" w:eastAsia="Times New Roman" w:hAnsi="Arial" w:cs="Times New Roman"/>
      <w:bCs w:val="0"/>
      <w:spacing w:val="0"/>
      <w:szCs w:val="20"/>
    </w:rPr>
  </w:style>
  <w:style w:type="character" w:customStyle="1" w:styleId="KommentartextZchn">
    <w:name w:val="Kommentartext Zchn"/>
    <w:basedOn w:val="Absatz-Standardschriftart"/>
    <w:link w:val="Kommentartext"/>
    <w:uiPriority w:val="99"/>
    <w:rsid w:val="00AD0404"/>
    <w:rPr>
      <w:rFonts w:ascii="Arial" w:eastAsia="Times New Roman" w:hAnsi="Arial" w:cs="Times New Roman"/>
      <w:sz w:val="21"/>
      <w:szCs w:val="20"/>
    </w:rPr>
  </w:style>
  <w:style w:type="paragraph" w:styleId="Kommentarthema">
    <w:name w:val="annotation subject"/>
    <w:basedOn w:val="Kommentartext"/>
    <w:next w:val="Kommentartext"/>
    <w:link w:val="KommentarthemaZchn"/>
    <w:uiPriority w:val="99"/>
    <w:semiHidden/>
    <w:unhideWhenUsed/>
    <w:rsid w:val="00AD0404"/>
    <w:rPr>
      <w:b/>
      <w:bCs/>
    </w:rPr>
  </w:style>
  <w:style w:type="character" w:customStyle="1" w:styleId="KommentarthemaZchn">
    <w:name w:val="Kommentarthema Zchn"/>
    <w:basedOn w:val="KommentartextZchn"/>
    <w:link w:val="Kommentarthema"/>
    <w:uiPriority w:val="99"/>
    <w:semiHidden/>
    <w:rsid w:val="00AD0404"/>
    <w:rPr>
      <w:rFonts w:ascii="Arial" w:eastAsia="Times New Roman" w:hAnsi="Arial" w:cs="Times New Roman"/>
      <w:b/>
      <w:bCs/>
      <w:sz w:val="21"/>
      <w:szCs w:val="20"/>
    </w:rPr>
  </w:style>
  <w:style w:type="paragraph" w:styleId="berarbeitung">
    <w:name w:val="Revision"/>
    <w:hidden/>
    <w:uiPriority w:val="99"/>
    <w:semiHidden/>
    <w:rsid w:val="009F7378"/>
    <w:pPr>
      <w:spacing w:after="0" w:line="240" w:lineRule="auto"/>
    </w:pPr>
    <w:rPr>
      <w:rFonts w:ascii="Arial" w:eastAsia="Times New Roman" w:hAnsi="Arial" w:cs="Arial"/>
      <w:sz w:val="20"/>
      <w:szCs w:val="16"/>
      <w:lang w:eastAsia="de-CH"/>
    </w:rPr>
  </w:style>
  <w:style w:type="character" w:customStyle="1" w:styleId="NichtaufgelsteErwhnung2">
    <w:name w:val="Nicht aufgelöste Erwähnung2"/>
    <w:basedOn w:val="Absatz-Standardschriftart"/>
    <w:uiPriority w:val="99"/>
    <w:semiHidden/>
    <w:unhideWhenUsed/>
    <w:rsid w:val="00AD0404"/>
    <w:rPr>
      <w:color w:val="808080"/>
      <w:shd w:val="clear" w:color="auto" w:fill="E6E6E6"/>
    </w:rPr>
  </w:style>
  <w:style w:type="character" w:customStyle="1" w:styleId="NichtaufgelsteErwhnung3">
    <w:name w:val="Nicht aufgelöste Erwähnung3"/>
    <w:basedOn w:val="Absatz-Standardschriftart"/>
    <w:uiPriority w:val="99"/>
    <w:semiHidden/>
    <w:unhideWhenUsed/>
    <w:rsid w:val="00AD0404"/>
    <w:rPr>
      <w:color w:val="808080"/>
      <w:shd w:val="clear" w:color="auto" w:fill="E6E6E6"/>
    </w:rPr>
  </w:style>
  <w:style w:type="paragraph" w:customStyle="1" w:styleId="Tabelle">
    <w:name w:val="Tabelle"/>
    <w:basedOn w:val="Textkrper"/>
    <w:rsid w:val="00AD0404"/>
    <w:pPr>
      <w:widowControl/>
      <w:autoSpaceDE/>
      <w:autoSpaceDN/>
      <w:spacing w:before="40" w:after="40" w:line="264" w:lineRule="auto"/>
    </w:pPr>
    <w:rPr>
      <w:rFonts w:eastAsia="Times New Roman" w:cs="Times New Roman"/>
      <w:bCs w:val="0"/>
      <w:szCs w:val="22"/>
    </w:rPr>
  </w:style>
  <w:style w:type="paragraph" w:customStyle="1" w:styleId="TabelleFett">
    <w:name w:val="Tabelle_Fett"/>
    <w:basedOn w:val="Tabelle"/>
    <w:qFormat/>
    <w:rsid w:val="00AD0404"/>
    <w:rPr>
      <w:b/>
    </w:rPr>
  </w:style>
  <w:style w:type="table" w:customStyle="1" w:styleId="VSA1">
    <w:name w:val="VSA 1"/>
    <w:basedOn w:val="NormaleTabelle"/>
    <w:uiPriority w:val="99"/>
    <w:rsid w:val="009F7378"/>
    <w:pPr>
      <w:spacing w:after="0" w:line="240" w:lineRule="auto"/>
    </w:pPr>
    <w:rPr>
      <w:rFonts w:cstheme="minorBidi"/>
    </w:rPr>
    <w:tblPr>
      <w:tblBorders>
        <w:insideH w:val="single" w:sz="6" w:space="0" w:color="3C505A" w:themeColor="accent1"/>
        <w:insideV w:val="single" w:sz="6" w:space="0" w:color="3C505A" w:themeColor="accent1"/>
      </w:tblBorders>
      <w:tblCellMar>
        <w:top w:w="28" w:type="dxa"/>
        <w:left w:w="57" w:type="dxa"/>
        <w:bottom w:w="28" w:type="dxa"/>
        <w:right w:w="57" w:type="dxa"/>
      </w:tblCellMar>
    </w:tblPr>
    <w:tblStylePr w:type="firstRow">
      <w:rPr>
        <w:rFonts w:asciiTheme="majorHAnsi" w:hAnsiTheme="majorHAnsi"/>
        <w:b/>
      </w:rPr>
    </w:tblStylePr>
    <w:tblStylePr w:type="firstCol">
      <w:rPr>
        <w:rFonts w:asciiTheme="majorHAnsi" w:hAnsiTheme="majorHAnsi"/>
        <w:b/>
      </w:rPr>
    </w:tblStylePr>
  </w:style>
  <w:style w:type="table" w:customStyle="1" w:styleId="VSA2">
    <w:name w:val="VSA 2"/>
    <w:basedOn w:val="NormaleTabelle"/>
    <w:uiPriority w:val="99"/>
    <w:rsid w:val="009F7378"/>
    <w:pPr>
      <w:spacing w:after="0" w:line="240" w:lineRule="auto"/>
    </w:pPr>
    <w:rPr>
      <w:rFonts w:cstheme="minorBidi"/>
    </w:rPr>
    <w:tblPr>
      <w:tblBorders>
        <w:insideH w:val="single" w:sz="6" w:space="0" w:color="3C505A" w:themeColor="accent1"/>
        <w:insideV w:val="single" w:sz="6" w:space="0" w:color="3C505A" w:themeColor="accent1"/>
      </w:tblBorders>
      <w:tblCellMar>
        <w:top w:w="28" w:type="dxa"/>
        <w:left w:w="57" w:type="dxa"/>
        <w:bottom w:w="28" w:type="dxa"/>
        <w:right w:w="57" w:type="dxa"/>
      </w:tblCellMar>
    </w:tblPr>
    <w:tblStylePr w:type="firstRow">
      <w:rPr>
        <w:rFonts w:asciiTheme="majorHAnsi" w:hAnsiTheme="majorHAnsi"/>
        <w:b/>
      </w:rPr>
      <w:tblPr/>
      <w:tcPr>
        <w:shd w:val="clear" w:color="auto" w:fill="B1B9BD" w:themeFill="background2"/>
      </w:tcPr>
    </w:tblStylePr>
    <w:tblStylePr w:type="firstCol">
      <w:rPr>
        <w:rFonts w:asciiTheme="majorHAnsi" w:hAnsiTheme="majorHAnsi"/>
        <w:b/>
      </w:rPr>
      <w:tblPr/>
      <w:tcPr>
        <w:shd w:val="clear" w:color="auto" w:fill="B1B9BD" w:themeFill="background2"/>
      </w:tcPr>
    </w:tblStylePr>
  </w:style>
  <w:style w:type="paragraph" w:customStyle="1" w:styleId="TabelleFettKleiner">
    <w:name w:val="Tabelle_Fett_Kleiner"/>
    <w:basedOn w:val="TabelleFett"/>
    <w:qFormat/>
    <w:rsid w:val="00AD0404"/>
    <w:rPr>
      <w:rFonts w:eastAsiaTheme="minorHAnsi"/>
      <w:sz w:val="18"/>
    </w:rPr>
  </w:style>
  <w:style w:type="paragraph" w:customStyle="1" w:styleId="TabelleKleiner">
    <w:name w:val="Tabelle_Kleiner"/>
    <w:basedOn w:val="Tabelle"/>
    <w:qFormat/>
    <w:rsid w:val="00AD0404"/>
    <w:rPr>
      <w:rFonts w:eastAsiaTheme="minorHAnsi"/>
      <w:sz w:val="18"/>
    </w:rPr>
  </w:style>
  <w:style w:type="character" w:customStyle="1" w:styleId="NichtaufgelsteErwhnung4">
    <w:name w:val="Nicht aufgelöste Erwähnung4"/>
    <w:basedOn w:val="Absatz-Standardschriftart"/>
    <w:uiPriority w:val="99"/>
    <w:semiHidden/>
    <w:unhideWhenUsed/>
    <w:rsid w:val="00AD0404"/>
    <w:rPr>
      <w:color w:val="605E5C"/>
      <w:shd w:val="clear" w:color="auto" w:fill="E1DFDD"/>
    </w:rPr>
  </w:style>
  <w:style w:type="character" w:customStyle="1" w:styleId="NichtaufgelsteErwhnung5">
    <w:name w:val="Nicht aufgelöste Erwähnung5"/>
    <w:basedOn w:val="Absatz-Standardschriftart"/>
    <w:uiPriority w:val="99"/>
    <w:semiHidden/>
    <w:unhideWhenUsed/>
    <w:rsid w:val="00C40368"/>
    <w:rPr>
      <w:color w:val="605E5C"/>
      <w:shd w:val="clear" w:color="auto" w:fill="E1DFDD"/>
    </w:rPr>
  </w:style>
  <w:style w:type="character" w:customStyle="1" w:styleId="BeschriftungZchn">
    <w:name w:val="Beschriftung Zchn"/>
    <w:basedOn w:val="Absatz-Standardschriftart"/>
    <w:link w:val="Beschriftung"/>
    <w:uiPriority w:val="35"/>
    <w:rsid w:val="00AD0404"/>
    <w:rPr>
      <w:rFonts w:cs="System"/>
      <w:bCs/>
      <w:iCs/>
      <w:spacing w:val="2"/>
      <w:sz w:val="17"/>
      <w:szCs w:val="18"/>
    </w:rPr>
  </w:style>
  <w:style w:type="character" w:styleId="HTMLZitat">
    <w:name w:val="HTML Cite"/>
    <w:basedOn w:val="Absatz-Standardschriftart"/>
    <w:uiPriority w:val="99"/>
    <w:semiHidden/>
    <w:unhideWhenUsed/>
    <w:rsid w:val="00AD0404"/>
    <w:rPr>
      <w:i/>
      <w:iCs/>
    </w:rPr>
  </w:style>
  <w:style w:type="paragraph" w:customStyle="1" w:styleId="Nummeriert">
    <w:name w:val="Nummeriert"/>
    <w:basedOn w:val="Standard"/>
    <w:qFormat/>
    <w:rsid w:val="00AD0404"/>
    <w:pPr>
      <w:tabs>
        <w:tab w:val="left" w:pos="720"/>
      </w:tabs>
      <w:spacing w:after="120" w:line="248" w:lineRule="exact"/>
      <w:ind w:left="357" w:hanging="357"/>
    </w:pPr>
    <w:rPr>
      <w:rFonts w:ascii="Arial" w:eastAsia="Times New Roman" w:hAnsi="Arial" w:cs="Times New Roman"/>
      <w:bCs w:val="0"/>
      <w:color w:val="000000"/>
      <w:spacing w:val="0"/>
      <w:szCs w:val="20"/>
    </w:rPr>
  </w:style>
  <w:style w:type="paragraph" w:customStyle="1" w:styleId="Nummerierung">
    <w:name w:val="Nummerierung"/>
    <w:basedOn w:val="Standard"/>
    <w:qFormat/>
    <w:rsid w:val="00AD0404"/>
    <w:pPr>
      <w:numPr>
        <w:numId w:val="8"/>
      </w:numPr>
      <w:tabs>
        <w:tab w:val="left" w:pos="720"/>
      </w:tabs>
      <w:spacing w:before="20" w:after="30" w:line="260" w:lineRule="atLeast"/>
    </w:pPr>
    <w:rPr>
      <w:rFonts w:ascii="Arial" w:eastAsia="Times New Roman" w:hAnsi="Arial" w:cs="Times New Roman"/>
      <w:bCs w:val="0"/>
      <w:spacing w:val="0"/>
      <w:szCs w:val="20"/>
    </w:rPr>
  </w:style>
  <w:style w:type="paragraph" w:customStyle="1" w:styleId="Nummerierung20">
    <w:name w:val="Nummerierung2"/>
    <w:basedOn w:val="Nummerierung"/>
    <w:qFormat/>
    <w:rsid w:val="00AD0404"/>
    <w:pPr>
      <w:numPr>
        <w:ilvl w:val="1"/>
        <w:numId w:val="0"/>
      </w:numPr>
    </w:pPr>
  </w:style>
  <w:style w:type="paragraph" w:customStyle="1" w:styleId="Text65pt">
    <w:name w:val="Text 6.5 pt"/>
    <w:basedOn w:val="Text85pt"/>
    <w:uiPriority w:val="1"/>
    <w:qFormat/>
    <w:rsid w:val="00AD0404"/>
    <w:pPr>
      <w:spacing w:line="162" w:lineRule="atLeast"/>
    </w:pPr>
    <w:rPr>
      <w:sz w:val="13"/>
    </w:rPr>
  </w:style>
  <w:style w:type="paragraph" w:styleId="Textkrper-Zeileneinzug">
    <w:name w:val="Body Text Indent"/>
    <w:basedOn w:val="Standard"/>
    <w:link w:val="Textkrper-ZeileneinzugZchn"/>
    <w:semiHidden/>
    <w:rsid w:val="00AD0404"/>
    <w:pPr>
      <w:spacing w:line="240" w:lineRule="auto"/>
      <w:ind w:left="2835" w:hanging="2835"/>
    </w:pPr>
    <w:rPr>
      <w:rFonts w:ascii="Frutiger 55 Roman" w:eastAsia="Times New Roman" w:hAnsi="Frutiger 55 Roman" w:cs="Times New Roman"/>
      <w:bCs w:val="0"/>
      <w:spacing w:val="0"/>
      <w:sz w:val="16"/>
      <w:szCs w:val="20"/>
      <w:lang w:eastAsia="de-CH"/>
    </w:rPr>
  </w:style>
  <w:style w:type="character" w:customStyle="1" w:styleId="Textkrper-ZeileneinzugZchn">
    <w:name w:val="Textkörper-Zeileneinzug Zchn"/>
    <w:basedOn w:val="Absatz-Standardschriftart"/>
    <w:link w:val="Textkrper-Zeileneinzug"/>
    <w:semiHidden/>
    <w:rsid w:val="00AD0404"/>
    <w:rPr>
      <w:rFonts w:ascii="Frutiger 55 Roman" w:eastAsia="Times New Roman" w:hAnsi="Frutiger 55 Roman" w:cs="Times New Roman"/>
      <w:sz w:val="16"/>
      <w:szCs w:val="20"/>
      <w:lang w:eastAsia="de-CH"/>
    </w:rPr>
  </w:style>
  <w:style w:type="paragraph" w:customStyle="1" w:styleId="TitelNormal">
    <w:name w:val="Titel_Normal"/>
    <w:rsid w:val="00AD0404"/>
    <w:pPr>
      <w:spacing w:after="120" w:line="364" w:lineRule="atLeast"/>
    </w:pPr>
    <w:rPr>
      <w:rFonts w:asciiTheme="majorHAnsi" w:eastAsia="Times New Roman" w:hAnsiTheme="majorHAnsi" w:cs="Times New Roman"/>
      <w:b/>
      <w:bCs/>
      <w:iCs/>
      <w:sz w:val="28"/>
      <w:szCs w:val="20"/>
    </w:rPr>
  </w:style>
  <w:style w:type="paragraph" w:customStyle="1" w:styleId="TitelZusatz">
    <w:name w:val="Titel_Zusatz"/>
    <w:basedOn w:val="Standard"/>
    <w:rsid w:val="00AD0404"/>
    <w:pPr>
      <w:spacing w:after="100" w:line="500" w:lineRule="exact"/>
      <w:ind w:left="284" w:right="-96"/>
    </w:pPr>
    <w:rPr>
      <w:rFonts w:ascii="Verdana" w:eastAsia="Times New Roman" w:hAnsi="Verdana" w:cs="Times New Roman"/>
      <w:bCs w:val="0"/>
      <w:i/>
      <w:spacing w:val="0"/>
      <w:sz w:val="40"/>
      <w:szCs w:val="20"/>
    </w:rPr>
  </w:style>
  <w:style w:type="paragraph" w:customStyle="1" w:styleId="berschriftXX2">
    <w:name w:val="ÜberschriftXX2"/>
    <w:basedOn w:val="berschrift1"/>
    <w:next w:val="berschrift2"/>
    <w:link w:val="berschriftXX2Zchn"/>
    <w:rsid w:val="00AD0404"/>
    <w:pPr>
      <w:keepLines w:val="0"/>
      <w:pageBreakBefore/>
      <w:numPr>
        <w:numId w:val="10"/>
      </w:numPr>
      <w:tabs>
        <w:tab w:val="left" w:pos="567"/>
      </w:tabs>
      <w:spacing w:before="0" w:after="120" w:line="240" w:lineRule="atLeast"/>
    </w:pPr>
    <w:rPr>
      <w:rFonts w:ascii="Frutiger LT Com 55 Roman" w:eastAsia="Arial Unicode MS" w:hAnsi="Frutiger LT Com 55 Roman" w:cs="Arial Unicode MS"/>
      <w:b w:val="0"/>
      <w:bCs/>
      <w:i/>
      <w:iCs/>
      <w:spacing w:val="0"/>
      <w:sz w:val="22"/>
      <w:szCs w:val="24"/>
      <w:lang w:eastAsia="de-CH"/>
    </w:rPr>
  </w:style>
  <w:style w:type="character" w:customStyle="1" w:styleId="berschriftXX2Zchn">
    <w:name w:val="ÜberschriftXX2 Zchn"/>
    <w:basedOn w:val="Absatz-Standardschriftart"/>
    <w:link w:val="berschriftXX2"/>
    <w:rsid w:val="00AD0404"/>
    <w:rPr>
      <w:rFonts w:ascii="Frutiger LT Com 55 Roman" w:eastAsia="Arial Unicode MS" w:hAnsi="Frutiger LT Com 55 Roman" w:cs="Arial Unicode MS"/>
      <w:bCs/>
      <w:i/>
      <w:iCs/>
      <w:szCs w:val="24"/>
      <w:lang w:eastAsia="de-CH"/>
    </w:rPr>
  </w:style>
  <w:style w:type="paragraph" w:customStyle="1" w:styleId="Vorgaben">
    <w:name w:val="Vorgaben"/>
    <w:basedOn w:val="Standard"/>
    <w:rsid w:val="00AD0404"/>
    <w:pPr>
      <w:numPr>
        <w:numId w:val="11"/>
      </w:numPr>
      <w:tabs>
        <w:tab w:val="left" w:pos="720"/>
      </w:tabs>
      <w:spacing w:before="20" w:after="30" w:line="260" w:lineRule="atLeast"/>
    </w:pPr>
    <w:rPr>
      <w:rFonts w:ascii="Arial" w:eastAsia="Times New Roman" w:hAnsi="Arial" w:cs="Times New Roman"/>
      <w:bCs w:val="0"/>
      <w:spacing w:val="0"/>
      <w:szCs w:val="20"/>
    </w:rPr>
  </w:style>
  <w:style w:type="character" w:customStyle="1" w:styleId="NichtaufgelsteErwhnung6">
    <w:name w:val="Nicht aufgelöste Erwähnung6"/>
    <w:basedOn w:val="Absatz-Standardschriftart"/>
    <w:uiPriority w:val="99"/>
    <w:unhideWhenUsed/>
    <w:rsid w:val="00A60371"/>
    <w:rPr>
      <w:color w:val="605E5C"/>
      <w:shd w:val="clear" w:color="auto" w:fill="E1DFDD"/>
    </w:rPr>
  </w:style>
  <w:style w:type="paragraph" w:customStyle="1" w:styleId="Checkbox">
    <w:name w:val="Checkbox"/>
    <w:basedOn w:val="Standard"/>
    <w:rsid w:val="009F43EB"/>
    <w:pPr>
      <w:tabs>
        <w:tab w:val="left" w:pos="284"/>
      </w:tabs>
      <w:spacing w:line="400" w:lineRule="atLeast"/>
    </w:pPr>
    <w:rPr>
      <w:rFonts w:ascii="Verdana" w:eastAsia="Times New Roman" w:hAnsi="Verdana" w:cs="Arial"/>
      <w:bCs w:val="0"/>
      <w:spacing w:val="0"/>
      <w:szCs w:val="16"/>
      <w:lang w:eastAsia="de-CH"/>
    </w:rPr>
  </w:style>
  <w:style w:type="paragraph" w:customStyle="1" w:styleId="Betreff">
    <w:name w:val="Betreff"/>
    <w:basedOn w:val="Titel"/>
    <w:qFormat/>
    <w:rsid w:val="009F43EB"/>
    <w:pPr>
      <w:spacing w:before="0" w:line="250" w:lineRule="atLeast"/>
      <w:contextualSpacing w:val="0"/>
    </w:pPr>
    <w:rPr>
      <w:rFonts w:ascii="Verdana" w:hAnsi="Verdana"/>
      <w:b/>
      <w:bCs w:val="0"/>
      <w:kern w:val="0"/>
      <w:sz w:val="20"/>
      <w:szCs w:val="56"/>
      <w:lang w:eastAsia="de-CH"/>
    </w:rPr>
  </w:style>
  <w:style w:type="paragraph" w:customStyle="1" w:styleId="Absender">
    <w:name w:val="Absender"/>
    <w:basedOn w:val="Standard"/>
    <w:qFormat/>
    <w:rsid w:val="009F43EB"/>
    <w:pPr>
      <w:framePr w:wrap="around" w:hAnchor="margin" w:yAlign="top"/>
      <w:spacing w:line="168" w:lineRule="exact"/>
    </w:pPr>
    <w:rPr>
      <w:rFonts w:ascii="Verdana" w:eastAsia="Times New Roman" w:hAnsi="Verdana" w:cs="Arial"/>
      <w:bCs w:val="0"/>
      <w:spacing w:val="0"/>
      <w:sz w:val="14"/>
      <w:szCs w:val="16"/>
      <w:lang w:eastAsia="de-CH"/>
    </w:rPr>
  </w:style>
  <w:style w:type="character" w:styleId="Fett">
    <w:name w:val="Strong"/>
    <w:basedOn w:val="Absatz-Standardschriftart"/>
    <w:uiPriority w:val="22"/>
    <w:rsid w:val="009F43EB"/>
    <w:rPr>
      <w:b/>
      <w:bCs/>
    </w:rPr>
  </w:style>
  <w:style w:type="paragraph" w:customStyle="1" w:styleId="Aufzhlung">
    <w:name w:val="Aufzählung"/>
    <w:basedOn w:val="Textkrper"/>
    <w:autoRedefine/>
    <w:rsid w:val="009F43EB"/>
    <w:pPr>
      <w:widowControl/>
      <w:autoSpaceDE/>
      <w:autoSpaceDN/>
      <w:spacing w:before="20" w:after="30" w:line="260" w:lineRule="atLeast"/>
      <w:ind w:left="397" w:hanging="284"/>
    </w:pPr>
    <w:rPr>
      <w:rFonts w:ascii="Verdana" w:eastAsia="Times New Roman" w:hAnsi="Verdana"/>
      <w:bCs w:val="0"/>
      <w:szCs w:val="16"/>
      <w:lang w:eastAsia="de-CH"/>
    </w:rPr>
  </w:style>
  <w:style w:type="paragraph" w:customStyle="1" w:styleId="Aufzhlung20">
    <w:name w:val="Aufzählung2"/>
    <w:basedOn w:val="Aufzhlung"/>
    <w:qFormat/>
    <w:rsid w:val="009F43EB"/>
    <w:pPr>
      <w:ind w:left="644" w:hanging="360"/>
    </w:pPr>
  </w:style>
  <w:style w:type="paragraph" w:customStyle="1" w:styleId="AbsenderAmt">
    <w:name w:val="AbsenderAmt"/>
    <w:basedOn w:val="Standard"/>
    <w:rsid w:val="009F43EB"/>
    <w:pPr>
      <w:spacing w:line="220" w:lineRule="exact"/>
      <w:ind w:left="454" w:hanging="454"/>
    </w:pPr>
    <w:rPr>
      <w:rFonts w:ascii="Frutiger 55 Roman" w:eastAsia="Times New Roman" w:hAnsi="Frutiger 55 Roman" w:cs="Times New Roman"/>
      <w:b/>
      <w:bCs w:val="0"/>
      <w:i/>
      <w:spacing w:val="0"/>
      <w:sz w:val="18"/>
      <w:szCs w:val="20"/>
      <w:lang w:eastAsia="de-CH"/>
    </w:rPr>
  </w:style>
  <w:style w:type="paragraph" w:customStyle="1" w:styleId="BlauerTextVorschlge">
    <w:name w:val="Blauer Text (Vorschläge)"/>
    <w:basedOn w:val="Standard"/>
    <w:link w:val="BlauerTextVorschlgeZchn"/>
    <w:qFormat/>
    <w:rsid w:val="006C00B0"/>
    <w:pPr>
      <w:spacing w:line="270" w:lineRule="exact"/>
    </w:pPr>
    <w:rPr>
      <w:rFonts w:ascii="Arial" w:eastAsia="Times New Roman" w:hAnsi="Arial" w:cs="Times New Roman"/>
      <w:bCs w:val="0"/>
      <w:color w:val="0070C0"/>
      <w:spacing w:val="0"/>
      <w:szCs w:val="20"/>
      <w:lang w:eastAsia="de-CH"/>
    </w:rPr>
  </w:style>
  <w:style w:type="character" w:customStyle="1" w:styleId="BlauerTextVorschlgeZchn">
    <w:name w:val="Blauer Text (Vorschläge) Zchn"/>
    <w:basedOn w:val="Absatz-Standardschriftart"/>
    <w:link w:val="BlauerTextVorschlge"/>
    <w:locked/>
    <w:rsid w:val="006C00B0"/>
    <w:rPr>
      <w:rFonts w:ascii="Arial" w:eastAsia="Times New Roman" w:hAnsi="Arial" w:cs="Times New Roman"/>
      <w:color w:val="0070C0"/>
      <w:sz w:val="21"/>
      <w:szCs w:val="20"/>
      <w:lang w:eastAsia="de-CH"/>
    </w:rPr>
  </w:style>
  <w:style w:type="character" w:customStyle="1" w:styleId="downloadinfo">
    <w:name w:val="downloadinfo"/>
    <w:basedOn w:val="Absatz-Standardschriftart"/>
    <w:rsid w:val="009F43EB"/>
  </w:style>
  <w:style w:type="paragraph" w:customStyle="1" w:styleId="ETextkrper">
    <w:name w:val="E_Textkörper"/>
    <w:basedOn w:val="Textkrper"/>
    <w:qFormat/>
    <w:rsid w:val="009F43EB"/>
    <w:pPr>
      <w:widowControl/>
      <w:autoSpaceDE/>
      <w:autoSpaceDN/>
      <w:spacing w:after="130" w:line="264" w:lineRule="auto"/>
      <w:ind w:left="851"/>
    </w:pPr>
    <w:rPr>
      <w:rFonts w:ascii="Verdana" w:eastAsia="Times New Roman" w:hAnsi="Verdana"/>
      <w:bCs w:val="0"/>
      <w:szCs w:val="16"/>
      <w:lang w:eastAsia="de-CH"/>
    </w:rPr>
  </w:style>
  <w:style w:type="paragraph" w:customStyle="1" w:styleId="AnahngEben2">
    <w:name w:val="Anahng_Eben2"/>
    <w:basedOn w:val="berschrift2"/>
    <w:next w:val="Standard"/>
    <w:qFormat/>
    <w:rsid w:val="009F43EB"/>
    <w:pPr>
      <w:tabs>
        <w:tab w:val="left" w:pos="851"/>
      </w:tabs>
      <w:spacing w:before="40" w:after="120" w:line="264" w:lineRule="auto"/>
    </w:pPr>
    <w:rPr>
      <w:rFonts w:ascii="Verdana" w:hAnsi="Verdana"/>
      <w:spacing w:val="0"/>
      <w:sz w:val="24"/>
      <w:szCs w:val="24"/>
      <w:lang w:eastAsia="de-CH"/>
    </w:rPr>
  </w:style>
  <w:style w:type="paragraph" w:customStyle="1" w:styleId="Anhangebene1">
    <w:name w:val="Anhang_ebene1"/>
    <w:basedOn w:val="berschrift1"/>
    <w:qFormat/>
    <w:rsid w:val="009F43EB"/>
    <w:pPr>
      <w:keepNext w:val="0"/>
      <w:keepLines w:val="0"/>
      <w:numPr>
        <w:numId w:val="0"/>
      </w:numPr>
      <w:tabs>
        <w:tab w:val="left" w:pos="851"/>
      </w:tabs>
      <w:spacing w:before="280" w:after="120" w:line="264" w:lineRule="auto"/>
      <w:ind w:left="794" w:hanging="284"/>
    </w:pPr>
    <w:rPr>
      <w:rFonts w:ascii="Verdana" w:hAnsi="Verdana"/>
      <w:spacing w:val="0"/>
      <w:sz w:val="28"/>
      <w:szCs w:val="56"/>
      <w:lang w:eastAsia="de-CH"/>
    </w:rPr>
  </w:style>
  <w:style w:type="paragraph" w:customStyle="1" w:styleId="TextCDB">
    <w:name w:val="Text_CDB"/>
    <w:basedOn w:val="Standard"/>
    <w:uiPriority w:val="99"/>
    <w:qFormat/>
    <w:rsid w:val="009F43EB"/>
    <w:pPr>
      <w:spacing w:after="120" w:line="264" w:lineRule="auto"/>
    </w:pPr>
    <w:rPr>
      <w:rFonts w:ascii="Verdana" w:eastAsia="Times New Roman" w:hAnsi="Verdana" w:cs="Times New Roman"/>
      <w:bCs w:val="0"/>
      <w:spacing w:val="0"/>
      <w:sz w:val="22"/>
      <w:lang w:eastAsia="de-DE"/>
    </w:rPr>
  </w:style>
  <w:style w:type="paragraph" w:customStyle="1" w:styleId="FormatvorlageTitelZusatzFrutigerLTCom55RomanLinks0cm">
    <w:name w:val="Formatvorlage Titel_Zusatz + Frutiger LT Com 55 Roman Links:  0 cm"/>
    <w:basedOn w:val="TitelZusatz"/>
    <w:rsid w:val="009F43EB"/>
    <w:pPr>
      <w:ind w:left="0"/>
    </w:pPr>
    <w:rPr>
      <w:iCs/>
    </w:rPr>
  </w:style>
  <w:style w:type="paragraph" w:customStyle="1" w:styleId="Jahr">
    <w:name w:val="Jahr"/>
    <w:basedOn w:val="Standard"/>
    <w:rsid w:val="009F43EB"/>
    <w:pPr>
      <w:framePr w:hSpace="180" w:wrap="around" w:vAnchor="page" w:hAnchor="margin" w:x="-1021" w:y="905"/>
      <w:spacing w:before="40" w:line="240" w:lineRule="auto"/>
      <w:jc w:val="center"/>
    </w:pPr>
    <w:rPr>
      <w:rFonts w:ascii="Frutiger 55 Roman" w:eastAsia="Times New Roman" w:hAnsi="Frutiger 55 Roman" w:cs="Times New Roman"/>
      <w:bCs w:val="0"/>
      <w:i/>
      <w:spacing w:val="0"/>
      <w:sz w:val="40"/>
      <w:szCs w:val="20"/>
    </w:rPr>
  </w:style>
  <w:style w:type="paragraph" w:customStyle="1" w:styleId="msonormal0">
    <w:name w:val="msonormal"/>
    <w:basedOn w:val="Standard"/>
    <w:uiPriority w:val="99"/>
    <w:semiHidden/>
    <w:rsid w:val="009F43EB"/>
    <w:pPr>
      <w:spacing w:before="100" w:beforeAutospacing="1" w:after="100" w:afterAutospacing="1" w:line="240" w:lineRule="auto"/>
    </w:pPr>
    <w:rPr>
      <w:rFonts w:ascii="Times New Roman" w:eastAsiaTheme="minorEastAsia" w:hAnsi="Times New Roman" w:cs="Times New Roman"/>
      <w:bCs w:val="0"/>
      <w:spacing w:val="0"/>
      <w:sz w:val="24"/>
      <w:szCs w:val="24"/>
      <w:lang w:eastAsia="de-CH"/>
    </w:rPr>
  </w:style>
  <w:style w:type="paragraph" w:customStyle="1" w:styleId="Interlis">
    <w:name w:val="Interlis"/>
    <w:basedOn w:val="Standard"/>
    <w:uiPriority w:val="99"/>
    <w:semiHidden/>
    <w:qFormat/>
    <w:rsid w:val="009F43EB"/>
    <w:pPr>
      <w:spacing w:line="260" w:lineRule="atLeast"/>
      <w:ind w:left="1134" w:hanging="1134"/>
    </w:pPr>
    <w:rPr>
      <w:rFonts w:ascii="Courier New" w:eastAsia="Times New Roman" w:hAnsi="Courier New" w:cs="Courier New"/>
      <w:bCs w:val="0"/>
      <w:spacing w:val="0"/>
      <w:szCs w:val="20"/>
      <w:lang w:eastAsia="de-CH"/>
    </w:rPr>
  </w:style>
  <w:style w:type="paragraph" w:customStyle="1" w:styleId="InterlisKommentar">
    <w:name w:val="Interlis_Kommentar"/>
    <w:basedOn w:val="Interlis"/>
    <w:uiPriority w:val="99"/>
    <w:semiHidden/>
    <w:qFormat/>
    <w:rsid w:val="009F43EB"/>
    <w:rPr>
      <w:i/>
      <w:color w:val="92D050"/>
    </w:rPr>
  </w:style>
  <w:style w:type="paragraph" w:customStyle="1" w:styleId="RoterTextAnweisungen">
    <w:name w:val="Roter Text (Anweisungen)"/>
    <w:basedOn w:val="Textkrper"/>
    <w:link w:val="RoterTextAnweisungenZchn"/>
    <w:qFormat/>
    <w:rsid w:val="00564BF2"/>
    <w:pPr>
      <w:tabs>
        <w:tab w:val="left" w:pos="1134"/>
      </w:tabs>
      <w:spacing w:line="270" w:lineRule="exact"/>
    </w:pPr>
    <w:rPr>
      <w:rFonts w:eastAsia="Times New Roman" w:cs="Times New Roman"/>
      <w:bCs w:val="0"/>
      <w:i/>
      <w:vanish/>
      <w:color w:val="FF0000"/>
      <w:szCs w:val="20"/>
    </w:rPr>
  </w:style>
  <w:style w:type="character" w:customStyle="1" w:styleId="RoterTextAnweisungenZchn">
    <w:name w:val="Roter Text (Anweisungen) Zchn"/>
    <w:basedOn w:val="Absatz-Standardschriftart"/>
    <w:link w:val="RoterTextAnweisungen"/>
    <w:locked/>
    <w:rsid w:val="00564BF2"/>
    <w:rPr>
      <w:rFonts w:ascii="Arial" w:eastAsia="Times New Roman" w:hAnsi="Arial" w:cs="Times New Roman"/>
      <w:i/>
      <w:vanish/>
      <w:color w:val="FF0000"/>
      <w:sz w:val="21"/>
      <w:szCs w:val="20"/>
    </w:rPr>
  </w:style>
  <w:style w:type="paragraph" w:customStyle="1" w:styleId="BlauerTextAufzhlung">
    <w:name w:val="Blauer Text Aufzählung"/>
    <w:basedOn w:val="Aufzhlung1"/>
    <w:qFormat/>
    <w:rsid w:val="00B661B0"/>
    <w:rPr>
      <w:color w:val="0070C0"/>
    </w:rPr>
  </w:style>
  <w:style w:type="paragraph" w:customStyle="1" w:styleId="BlauerTextAufzhlung2">
    <w:name w:val="Blauer Text Aufzählung2"/>
    <w:basedOn w:val="Aufzhlung2"/>
    <w:qFormat/>
    <w:rsid w:val="00B661B0"/>
    <w:pPr>
      <w:ind w:left="567" w:hanging="283"/>
    </w:pPr>
    <w:rPr>
      <w:color w:val="0070C0"/>
    </w:rPr>
  </w:style>
  <w:style w:type="paragraph" w:customStyle="1" w:styleId="RoterTextAufzhlung">
    <w:name w:val="Roter Text Aufzählung"/>
    <w:basedOn w:val="Aufzhlung1"/>
    <w:qFormat/>
    <w:rsid w:val="009F43EB"/>
    <w:rPr>
      <w:i/>
      <w:iCs/>
      <w:vanish/>
      <w:color w:val="FF0000"/>
    </w:rPr>
  </w:style>
  <w:style w:type="paragraph" w:customStyle="1" w:styleId="SWWStandardklein">
    <w:name w:val="SWW Standard klein"/>
    <w:basedOn w:val="Standard"/>
    <w:link w:val="SWWStandardkleinZchn"/>
    <w:qFormat/>
    <w:rsid w:val="00EB5E91"/>
    <w:pPr>
      <w:spacing w:line="240" w:lineRule="auto"/>
    </w:pPr>
    <w:rPr>
      <w:rFonts w:ascii="HelveticaNeueLT Pro 45 Lt" w:hAnsi="HelveticaNeueLT Pro 45 Lt"/>
      <w:sz w:val="18"/>
      <w:szCs w:val="18"/>
    </w:rPr>
  </w:style>
  <w:style w:type="character" w:customStyle="1" w:styleId="SWWStandardkleinZchn">
    <w:name w:val="SWW Standard klein Zchn"/>
    <w:basedOn w:val="Absatz-Standardschriftart"/>
    <w:link w:val="SWWStandardklein"/>
    <w:rsid w:val="00EB5E91"/>
    <w:rPr>
      <w:rFonts w:ascii="HelveticaNeueLT Pro 45 Lt" w:hAnsi="HelveticaNeueLT Pro 45 Lt" w:cs="System"/>
      <w:bCs/>
      <w:spacing w:val="2"/>
      <w:sz w:val="18"/>
      <w:szCs w:val="18"/>
    </w:rPr>
  </w:style>
  <w:style w:type="paragraph" w:customStyle="1" w:styleId="SWWStandardkleinfett">
    <w:name w:val="SWW Standard klein fett"/>
    <w:basedOn w:val="SWWStandardklein"/>
    <w:link w:val="SWWStandardkleinfettZchn"/>
    <w:qFormat/>
    <w:rsid w:val="00EB5E91"/>
    <w:rPr>
      <w:b/>
    </w:rPr>
  </w:style>
  <w:style w:type="character" w:customStyle="1" w:styleId="SWWStandardkleinfettZchn">
    <w:name w:val="SWW Standard klein fett Zchn"/>
    <w:basedOn w:val="SWWStandardkleinZchn"/>
    <w:link w:val="SWWStandardkleinfett"/>
    <w:rsid w:val="00EB5E91"/>
    <w:rPr>
      <w:rFonts w:ascii="HelveticaNeueLT Pro 45 Lt" w:hAnsi="HelveticaNeueLT Pro 45 Lt" w:cs="System"/>
      <w:b/>
      <w:bCs/>
      <w:spacing w:val="2"/>
      <w:sz w:val="18"/>
      <w:szCs w:val="18"/>
    </w:rPr>
  </w:style>
  <w:style w:type="character" w:customStyle="1" w:styleId="Erwhnung1">
    <w:name w:val="Erwähnung1"/>
    <w:basedOn w:val="Absatz-Standardschriftart"/>
    <w:uiPriority w:val="99"/>
    <w:unhideWhenUsed/>
    <w:rsid w:val="00433AD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5737">
      <w:bodyDiv w:val="1"/>
      <w:marLeft w:val="0"/>
      <w:marRight w:val="0"/>
      <w:marTop w:val="0"/>
      <w:marBottom w:val="0"/>
      <w:divBdr>
        <w:top w:val="none" w:sz="0" w:space="0" w:color="auto"/>
        <w:left w:val="none" w:sz="0" w:space="0" w:color="auto"/>
        <w:bottom w:val="none" w:sz="0" w:space="0" w:color="auto"/>
        <w:right w:val="none" w:sz="0" w:space="0" w:color="auto"/>
      </w:divBdr>
    </w:div>
    <w:div w:id="51930239">
      <w:bodyDiv w:val="1"/>
      <w:marLeft w:val="0"/>
      <w:marRight w:val="0"/>
      <w:marTop w:val="0"/>
      <w:marBottom w:val="0"/>
      <w:divBdr>
        <w:top w:val="none" w:sz="0" w:space="0" w:color="auto"/>
        <w:left w:val="none" w:sz="0" w:space="0" w:color="auto"/>
        <w:bottom w:val="none" w:sz="0" w:space="0" w:color="auto"/>
        <w:right w:val="none" w:sz="0" w:space="0" w:color="auto"/>
      </w:divBdr>
    </w:div>
    <w:div w:id="70321921">
      <w:bodyDiv w:val="1"/>
      <w:marLeft w:val="0"/>
      <w:marRight w:val="0"/>
      <w:marTop w:val="0"/>
      <w:marBottom w:val="0"/>
      <w:divBdr>
        <w:top w:val="none" w:sz="0" w:space="0" w:color="auto"/>
        <w:left w:val="none" w:sz="0" w:space="0" w:color="auto"/>
        <w:bottom w:val="none" w:sz="0" w:space="0" w:color="auto"/>
        <w:right w:val="none" w:sz="0" w:space="0" w:color="auto"/>
      </w:divBdr>
    </w:div>
    <w:div w:id="97411581">
      <w:bodyDiv w:val="1"/>
      <w:marLeft w:val="0"/>
      <w:marRight w:val="0"/>
      <w:marTop w:val="0"/>
      <w:marBottom w:val="0"/>
      <w:divBdr>
        <w:top w:val="none" w:sz="0" w:space="0" w:color="auto"/>
        <w:left w:val="none" w:sz="0" w:space="0" w:color="auto"/>
        <w:bottom w:val="none" w:sz="0" w:space="0" w:color="auto"/>
        <w:right w:val="none" w:sz="0" w:space="0" w:color="auto"/>
      </w:divBdr>
    </w:div>
    <w:div w:id="174542767">
      <w:bodyDiv w:val="1"/>
      <w:marLeft w:val="0"/>
      <w:marRight w:val="0"/>
      <w:marTop w:val="0"/>
      <w:marBottom w:val="0"/>
      <w:divBdr>
        <w:top w:val="none" w:sz="0" w:space="0" w:color="auto"/>
        <w:left w:val="none" w:sz="0" w:space="0" w:color="auto"/>
        <w:bottom w:val="none" w:sz="0" w:space="0" w:color="auto"/>
        <w:right w:val="none" w:sz="0" w:space="0" w:color="auto"/>
      </w:divBdr>
    </w:div>
    <w:div w:id="179861718">
      <w:bodyDiv w:val="1"/>
      <w:marLeft w:val="0"/>
      <w:marRight w:val="0"/>
      <w:marTop w:val="0"/>
      <w:marBottom w:val="0"/>
      <w:divBdr>
        <w:top w:val="none" w:sz="0" w:space="0" w:color="auto"/>
        <w:left w:val="none" w:sz="0" w:space="0" w:color="auto"/>
        <w:bottom w:val="none" w:sz="0" w:space="0" w:color="auto"/>
        <w:right w:val="none" w:sz="0" w:space="0" w:color="auto"/>
      </w:divBdr>
    </w:div>
    <w:div w:id="217786219">
      <w:bodyDiv w:val="1"/>
      <w:marLeft w:val="0"/>
      <w:marRight w:val="0"/>
      <w:marTop w:val="0"/>
      <w:marBottom w:val="0"/>
      <w:divBdr>
        <w:top w:val="none" w:sz="0" w:space="0" w:color="auto"/>
        <w:left w:val="none" w:sz="0" w:space="0" w:color="auto"/>
        <w:bottom w:val="none" w:sz="0" w:space="0" w:color="auto"/>
        <w:right w:val="none" w:sz="0" w:space="0" w:color="auto"/>
      </w:divBdr>
    </w:div>
    <w:div w:id="434592060">
      <w:bodyDiv w:val="1"/>
      <w:marLeft w:val="0"/>
      <w:marRight w:val="0"/>
      <w:marTop w:val="0"/>
      <w:marBottom w:val="0"/>
      <w:divBdr>
        <w:top w:val="none" w:sz="0" w:space="0" w:color="auto"/>
        <w:left w:val="none" w:sz="0" w:space="0" w:color="auto"/>
        <w:bottom w:val="none" w:sz="0" w:space="0" w:color="auto"/>
        <w:right w:val="none" w:sz="0" w:space="0" w:color="auto"/>
      </w:divBdr>
    </w:div>
    <w:div w:id="546767143">
      <w:bodyDiv w:val="1"/>
      <w:marLeft w:val="0"/>
      <w:marRight w:val="0"/>
      <w:marTop w:val="0"/>
      <w:marBottom w:val="0"/>
      <w:divBdr>
        <w:top w:val="none" w:sz="0" w:space="0" w:color="auto"/>
        <w:left w:val="none" w:sz="0" w:space="0" w:color="auto"/>
        <w:bottom w:val="none" w:sz="0" w:space="0" w:color="auto"/>
        <w:right w:val="none" w:sz="0" w:space="0" w:color="auto"/>
      </w:divBdr>
    </w:div>
    <w:div w:id="603615181">
      <w:bodyDiv w:val="1"/>
      <w:marLeft w:val="0"/>
      <w:marRight w:val="0"/>
      <w:marTop w:val="0"/>
      <w:marBottom w:val="0"/>
      <w:divBdr>
        <w:top w:val="none" w:sz="0" w:space="0" w:color="auto"/>
        <w:left w:val="none" w:sz="0" w:space="0" w:color="auto"/>
        <w:bottom w:val="none" w:sz="0" w:space="0" w:color="auto"/>
        <w:right w:val="none" w:sz="0" w:space="0" w:color="auto"/>
      </w:divBdr>
      <w:divsChild>
        <w:div w:id="978728594">
          <w:marLeft w:val="0"/>
          <w:marRight w:val="0"/>
          <w:marTop w:val="0"/>
          <w:marBottom w:val="0"/>
          <w:divBdr>
            <w:top w:val="none" w:sz="0" w:space="0" w:color="auto"/>
            <w:left w:val="none" w:sz="0" w:space="0" w:color="auto"/>
            <w:bottom w:val="none" w:sz="0" w:space="0" w:color="auto"/>
            <w:right w:val="none" w:sz="0" w:space="0" w:color="auto"/>
          </w:divBdr>
        </w:div>
      </w:divsChild>
    </w:div>
    <w:div w:id="665087554">
      <w:bodyDiv w:val="1"/>
      <w:marLeft w:val="0"/>
      <w:marRight w:val="0"/>
      <w:marTop w:val="0"/>
      <w:marBottom w:val="0"/>
      <w:divBdr>
        <w:top w:val="none" w:sz="0" w:space="0" w:color="auto"/>
        <w:left w:val="none" w:sz="0" w:space="0" w:color="auto"/>
        <w:bottom w:val="none" w:sz="0" w:space="0" w:color="auto"/>
        <w:right w:val="none" w:sz="0" w:space="0" w:color="auto"/>
      </w:divBdr>
    </w:div>
    <w:div w:id="816190007">
      <w:bodyDiv w:val="1"/>
      <w:marLeft w:val="0"/>
      <w:marRight w:val="0"/>
      <w:marTop w:val="0"/>
      <w:marBottom w:val="0"/>
      <w:divBdr>
        <w:top w:val="none" w:sz="0" w:space="0" w:color="auto"/>
        <w:left w:val="none" w:sz="0" w:space="0" w:color="auto"/>
        <w:bottom w:val="none" w:sz="0" w:space="0" w:color="auto"/>
        <w:right w:val="none" w:sz="0" w:space="0" w:color="auto"/>
      </w:divBdr>
    </w:div>
    <w:div w:id="854149181">
      <w:bodyDiv w:val="1"/>
      <w:marLeft w:val="0"/>
      <w:marRight w:val="0"/>
      <w:marTop w:val="0"/>
      <w:marBottom w:val="0"/>
      <w:divBdr>
        <w:top w:val="none" w:sz="0" w:space="0" w:color="auto"/>
        <w:left w:val="none" w:sz="0" w:space="0" w:color="auto"/>
        <w:bottom w:val="none" w:sz="0" w:space="0" w:color="auto"/>
        <w:right w:val="none" w:sz="0" w:space="0" w:color="auto"/>
      </w:divBdr>
    </w:div>
    <w:div w:id="1042486493">
      <w:bodyDiv w:val="1"/>
      <w:marLeft w:val="0"/>
      <w:marRight w:val="0"/>
      <w:marTop w:val="0"/>
      <w:marBottom w:val="0"/>
      <w:divBdr>
        <w:top w:val="none" w:sz="0" w:space="0" w:color="auto"/>
        <w:left w:val="none" w:sz="0" w:space="0" w:color="auto"/>
        <w:bottom w:val="none" w:sz="0" w:space="0" w:color="auto"/>
        <w:right w:val="none" w:sz="0" w:space="0" w:color="auto"/>
      </w:divBdr>
    </w:div>
    <w:div w:id="1260404177">
      <w:bodyDiv w:val="1"/>
      <w:marLeft w:val="0"/>
      <w:marRight w:val="0"/>
      <w:marTop w:val="0"/>
      <w:marBottom w:val="0"/>
      <w:divBdr>
        <w:top w:val="none" w:sz="0" w:space="0" w:color="auto"/>
        <w:left w:val="none" w:sz="0" w:space="0" w:color="auto"/>
        <w:bottom w:val="none" w:sz="0" w:space="0" w:color="auto"/>
        <w:right w:val="none" w:sz="0" w:space="0" w:color="auto"/>
      </w:divBdr>
    </w:div>
    <w:div w:id="1327854224">
      <w:bodyDiv w:val="1"/>
      <w:marLeft w:val="0"/>
      <w:marRight w:val="0"/>
      <w:marTop w:val="0"/>
      <w:marBottom w:val="0"/>
      <w:divBdr>
        <w:top w:val="none" w:sz="0" w:space="0" w:color="auto"/>
        <w:left w:val="none" w:sz="0" w:space="0" w:color="auto"/>
        <w:bottom w:val="none" w:sz="0" w:space="0" w:color="auto"/>
        <w:right w:val="none" w:sz="0" w:space="0" w:color="auto"/>
      </w:divBdr>
    </w:div>
    <w:div w:id="1393578708">
      <w:bodyDiv w:val="1"/>
      <w:marLeft w:val="0"/>
      <w:marRight w:val="0"/>
      <w:marTop w:val="0"/>
      <w:marBottom w:val="0"/>
      <w:divBdr>
        <w:top w:val="none" w:sz="0" w:space="0" w:color="auto"/>
        <w:left w:val="none" w:sz="0" w:space="0" w:color="auto"/>
        <w:bottom w:val="none" w:sz="0" w:space="0" w:color="auto"/>
        <w:right w:val="none" w:sz="0" w:space="0" w:color="auto"/>
      </w:divBdr>
    </w:div>
    <w:div w:id="1507282549">
      <w:bodyDiv w:val="1"/>
      <w:marLeft w:val="0"/>
      <w:marRight w:val="0"/>
      <w:marTop w:val="0"/>
      <w:marBottom w:val="0"/>
      <w:divBdr>
        <w:top w:val="none" w:sz="0" w:space="0" w:color="auto"/>
        <w:left w:val="none" w:sz="0" w:space="0" w:color="auto"/>
        <w:bottom w:val="none" w:sz="0" w:space="0" w:color="auto"/>
        <w:right w:val="none" w:sz="0" w:space="0" w:color="auto"/>
      </w:divBdr>
    </w:div>
    <w:div w:id="2022968340">
      <w:bodyDiv w:val="1"/>
      <w:marLeft w:val="0"/>
      <w:marRight w:val="0"/>
      <w:marTop w:val="0"/>
      <w:marBottom w:val="0"/>
      <w:divBdr>
        <w:top w:val="none" w:sz="0" w:space="0" w:color="auto"/>
        <w:left w:val="none" w:sz="0" w:space="0" w:color="auto"/>
        <w:bottom w:val="none" w:sz="0" w:space="0" w:color="auto"/>
        <w:right w:val="none" w:sz="0" w:space="0" w:color="auto"/>
      </w:divBdr>
    </w:div>
    <w:div w:id="2038044928">
      <w:bodyDiv w:val="1"/>
      <w:marLeft w:val="0"/>
      <w:marRight w:val="0"/>
      <w:marTop w:val="0"/>
      <w:marBottom w:val="0"/>
      <w:divBdr>
        <w:top w:val="none" w:sz="0" w:space="0" w:color="auto"/>
        <w:left w:val="none" w:sz="0" w:space="0" w:color="auto"/>
        <w:bottom w:val="none" w:sz="0" w:space="0" w:color="auto"/>
        <w:right w:val="none" w:sz="0" w:space="0" w:color="auto"/>
      </w:divBdr>
    </w:div>
    <w:div w:id="2068455256">
      <w:bodyDiv w:val="1"/>
      <w:marLeft w:val="0"/>
      <w:marRight w:val="0"/>
      <w:marTop w:val="0"/>
      <w:marBottom w:val="0"/>
      <w:divBdr>
        <w:top w:val="none" w:sz="0" w:space="0" w:color="auto"/>
        <w:left w:val="none" w:sz="0" w:space="0" w:color="auto"/>
        <w:bottom w:val="none" w:sz="0" w:space="0" w:color="auto"/>
        <w:right w:val="none" w:sz="0" w:space="0" w:color="auto"/>
      </w:divBdr>
      <w:divsChild>
        <w:div w:id="5242456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package" Target="embeddings/Microsoft_Visio_Drawing.vsdx"/><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5.emf"/><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3.emf"/><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sonderbauwerke-be.geocloud.ch/" TargetMode="External"/><Relationship Id="rId20" Type="http://schemas.openxmlformats.org/officeDocument/2006/relationships/package" Target="embeddings/Microsoft_Visio_Drawing1.vsdx"/><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sonderbauwerke-be.geocloud.ch/"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image" Target="media/image4.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onderbauwerke-be.geocloud.ch/" TargetMode="External"/><Relationship Id="rId22" Type="http://schemas.openxmlformats.org/officeDocument/2006/relationships/package" Target="embeddings/Microsoft_Visio_Drawing2.vsdx"/></Relationships>
</file>

<file path=word/_rels/footnotes.xml.rels><?xml version="1.0" encoding="UTF-8" standalone="yes"?>
<Relationships xmlns="http://schemas.openxmlformats.org/package/2006/relationships"><Relationship Id="rId2" Type="http://schemas.openxmlformats.org/officeDocument/2006/relationships/hyperlink" Target="https://www.interlis.ch/fr/downloads/igcheck" TargetMode="External"/><Relationship Id="rId1" Type="http://schemas.openxmlformats.org/officeDocument/2006/relationships/hyperlink" Target="https://www.interlis.ch/fr/downloads/ilivalidato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Design">
  <a:themeElements>
    <a:clrScheme name="Kanton Bern">
      <a:dk1>
        <a:sysClr val="windowText" lastClr="000000"/>
      </a:dk1>
      <a:lt1>
        <a:sysClr val="window" lastClr="FFFFFF"/>
      </a:lt1>
      <a:dk2>
        <a:srgbClr val="63737B"/>
      </a:dk2>
      <a:lt2>
        <a:srgbClr val="B1B9BD"/>
      </a:lt2>
      <a:accent1>
        <a:srgbClr val="3C505A"/>
      </a:accent1>
      <a:accent2>
        <a:srgbClr val="96D7F0"/>
      </a:accent2>
      <a:accent3>
        <a:srgbClr val="A0C7A0"/>
      </a:accent3>
      <a:accent4>
        <a:srgbClr val="E1D2C6"/>
      </a:accent4>
      <a:accent5>
        <a:srgbClr val="644B41"/>
      </a:accent5>
      <a:accent6>
        <a:srgbClr val="EA161F"/>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2"/>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txDef>
      <a:spPr>
        <a:noFill/>
        <a:ln w="6350">
          <a:noFill/>
        </a:ln>
        <a:effectLst/>
      </a:spPr>
      <a:bodyPr wrap="square" lIns="0" tIns="0" rIns="0" bIns="0"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Authr</b:Tag>
    <b:SourceType>Book</b:SourceType>
    <b:Guid>{BA01FD2C-EDFC-4D13-8F46-679005D5D2FB}</b:Guid>
    <b:Author>
      <b:Author>
        <b:NameList>
          <b:Person>
            <b:Last>Autor</b:Last>
            <b:First>Anton</b:First>
          </b:Person>
        </b:NameList>
      </b:Author>
    </b:Author>
    <b:Title>Titel</b:Title>
    <b:Year>Jahr</b:Year>
    <b:City>Ort</b:City>
    <b:Publisher>Verleger</b:Publisher>
    <b:RefOrder>1</b:RefOrder>
  </b:Source>
</b:Sources>
</file>

<file path=customXml/item2.xml><?xml version="1.0" encoding="utf-8"?>
<ct:contentTypeSchema xmlns:ct="http://schemas.microsoft.com/office/2006/metadata/contentType" xmlns:ma="http://schemas.microsoft.com/office/2006/metadata/properties/metaAttributes" ct:_="" ma:_="" ma:contentTypeName="Dokument" ma:contentTypeID="0x010100D38954D798C93049AB4F504F62249F45" ma:contentTypeVersion="14" ma:contentTypeDescription="Ein neues Dokument erstellen." ma:contentTypeScope="" ma:versionID="c9441038800b9c11d8da1c2feb9e4fa2">
  <xsd:schema xmlns:xsd="http://www.w3.org/2001/XMLSchema" xmlns:xs="http://www.w3.org/2001/XMLSchema" xmlns:p="http://schemas.microsoft.com/office/2006/metadata/properties" xmlns:ns2="9d406154-56b7-4242-abeb-798b81544caf" xmlns:ns3="74ebf501-2469-429c-b7a0-ace5890c05ec" targetNamespace="http://schemas.microsoft.com/office/2006/metadata/properties" ma:root="true" ma:fieldsID="4e914ea95ddd9e6cacdb17bc07a22941" ns2:_="" ns3:_="">
    <xsd:import namespace="9d406154-56b7-4242-abeb-798b81544caf"/>
    <xsd:import namespace="74ebf501-2469-429c-b7a0-ace5890c05ec"/>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406154-56b7-4242-abeb-798b81544caf"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ebf501-2469-429c-b7a0-ace5890c05ec" elementFormDefault="qualified">
    <xsd:import namespace="http://schemas.microsoft.com/office/2006/documentManagement/types"/>
    <xsd:import namespace="http://schemas.microsoft.com/office/infopath/2007/PartnerControls"/>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igrationWizId xmlns="9d406154-56b7-4242-abeb-798b81544caf" xsi:nil="true"/>
    <MigrationWizIdPermissionLevels xmlns="9d406154-56b7-4242-abeb-798b81544caf" xsi:nil="true"/>
    <MigrationWizIdPermissions xmlns="9d406154-56b7-4242-abeb-798b81544caf" xsi:nil="true"/>
    <MigrationWizIdSecurityGroups xmlns="9d406154-56b7-4242-abeb-798b81544caf" xsi:nil="true"/>
    <MigrationWizIdDocumentLibraryPermissions xmlns="9d406154-56b7-4242-abeb-798b81544ca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005D05-6075-4DBD-9F53-3F29DA0E7926}">
  <ds:schemaRefs>
    <ds:schemaRef ds:uri="http://schemas.openxmlformats.org/officeDocument/2006/bibliography"/>
  </ds:schemaRefs>
</ds:datastoreItem>
</file>

<file path=customXml/itemProps2.xml><?xml version="1.0" encoding="utf-8"?>
<ds:datastoreItem xmlns:ds="http://schemas.openxmlformats.org/officeDocument/2006/customXml" ds:itemID="{9EFBA06A-9D5A-4A4D-A59A-7297BE15C5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406154-56b7-4242-abeb-798b81544caf"/>
    <ds:schemaRef ds:uri="74ebf501-2469-429c-b7a0-ace5890c05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8DD9E1-96AF-45F3-AD09-F4EFAAD264BF}">
  <ds:schemaRefs>
    <ds:schemaRef ds:uri="http://schemas.microsoft.com/office/2006/metadata/properties"/>
    <ds:schemaRef ds:uri="http://schemas.microsoft.com/office/infopath/2007/PartnerControls"/>
    <ds:schemaRef ds:uri="9d406154-56b7-4242-abeb-798b81544caf"/>
  </ds:schemaRefs>
</ds:datastoreItem>
</file>

<file path=customXml/itemProps4.xml><?xml version="1.0" encoding="utf-8"?>
<ds:datastoreItem xmlns:ds="http://schemas.openxmlformats.org/officeDocument/2006/customXml" ds:itemID="{4DD97F60-3F31-4CC5-AFBE-94CFC4A49C5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9212</Words>
  <Characters>58042</Characters>
  <Application>Microsoft Office Word</Application>
  <DocSecurity>0</DocSecurity>
  <Lines>483</Lines>
  <Paragraphs>134</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Annexe D6 – Concept type de gestion des données de l’alimentation en eau</vt:lpstr>
      <vt:lpstr>Beilage D6 – Vorlage Konzept Datenbewirtschaftung WV</vt:lpstr>
    </vt:vector>
  </TitlesOfParts>
  <Company/>
  <LinksUpToDate>false</LinksUpToDate>
  <CharactersWithSpaces>67120</CharactersWithSpaces>
  <SharedDoc>false</SharedDoc>
  <HLinks>
    <vt:vector size="186" baseType="variant">
      <vt:variant>
        <vt:i4>6684783</vt:i4>
      </vt:variant>
      <vt:variant>
        <vt:i4>304</vt:i4>
      </vt:variant>
      <vt:variant>
        <vt:i4>0</vt:i4>
      </vt:variant>
      <vt:variant>
        <vt:i4>5</vt:i4>
      </vt:variant>
      <vt:variant>
        <vt:lpwstr>https://sonderbauwerke-be.hosting.geocentrale.com/</vt:lpwstr>
      </vt:variant>
      <vt:variant>
        <vt:lpwstr/>
      </vt:variant>
      <vt:variant>
        <vt:i4>1966133</vt:i4>
      </vt:variant>
      <vt:variant>
        <vt:i4>185</vt:i4>
      </vt:variant>
      <vt:variant>
        <vt:i4>0</vt:i4>
      </vt:variant>
      <vt:variant>
        <vt:i4>5</vt:i4>
      </vt:variant>
      <vt:variant>
        <vt:lpwstr/>
      </vt:variant>
      <vt:variant>
        <vt:lpwstr>_Toc77157249</vt:lpwstr>
      </vt:variant>
      <vt:variant>
        <vt:i4>2031669</vt:i4>
      </vt:variant>
      <vt:variant>
        <vt:i4>179</vt:i4>
      </vt:variant>
      <vt:variant>
        <vt:i4>0</vt:i4>
      </vt:variant>
      <vt:variant>
        <vt:i4>5</vt:i4>
      </vt:variant>
      <vt:variant>
        <vt:lpwstr/>
      </vt:variant>
      <vt:variant>
        <vt:lpwstr>_Toc77157248</vt:lpwstr>
      </vt:variant>
      <vt:variant>
        <vt:i4>1048629</vt:i4>
      </vt:variant>
      <vt:variant>
        <vt:i4>173</vt:i4>
      </vt:variant>
      <vt:variant>
        <vt:i4>0</vt:i4>
      </vt:variant>
      <vt:variant>
        <vt:i4>5</vt:i4>
      </vt:variant>
      <vt:variant>
        <vt:lpwstr/>
      </vt:variant>
      <vt:variant>
        <vt:lpwstr>_Toc77157247</vt:lpwstr>
      </vt:variant>
      <vt:variant>
        <vt:i4>1114165</vt:i4>
      </vt:variant>
      <vt:variant>
        <vt:i4>167</vt:i4>
      </vt:variant>
      <vt:variant>
        <vt:i4>0</vt:i4>
      </vt:variant>
      <vt:variant>
        <vt:i4>5</vt:i4>
      </vt:variant>
      <vt:variant>
        <vt:lpwstr/>
      </vt:variant>
      <vt:variant>
        <vt:lpwstr>_Toc77157246</vt:lpwstr>
      </vt:variant>
      <vt:variant>
        <vt:i4>1179701</vt:i4>
      </vt:variant>
      <vt:variant>
        <vt:i4>161</vt:i4>
      </vt:variant>
      <vt:variant>
        <vt:i4>0</vt:i4>
      </vt:variant>
      <vt:variant>
        <vt:i4>5</vt:i4>
      </vt:variant>
      <vt:variant>
        <vt:lpwstr/>
      </vt:variant>
      <vt:variant>
        <vt:lpwstr>_Toc77157245</vt:lpwstr>
      </vt:variant>
      <vt:variant>
        <vt:i4>1245237</vt:i4>
      </vt:variant>
      <vt:variant>
        <vt:i4>155</vt:i4>
      </vt:variant>
      <vt:variant>
        <vt:i4>0</vt:i4>
      </vt:variant>
      <vt:variant>
        <vt:i4>5</vt:i4>
      </vt:variant>
      <vt:variant>
        <vt:lpwstr/>
      </vt:variant>
      <vt:variant>
        <vt:lpwstr>_Toc77157244</vt:lpwstr>
      </vt:variant>
      <vt:variant>
        <vt:i4>1310773</vt:i4>
      </vt:variant>
      <vt:variant>
        <vt:i4>149</vt:i4>
      </vt:variant>
      <vt:variant>
        <vt:i4>0</vt:i4>
      </vt:variant>
      <vt:variant>
        <vt:i4>5</vt:i4>
      </vt:variant>
      <vt:variant>
        <vt:lpwstr/>
      </vt:variant>
      <vt:variant>
        <vt:lpwstr>_Toc77157243</vt:lpwstr>
      </vt:variant>
      <vt:variant>
        <vt:i4>1376309</vt:i4>
      </vt:variant>
      <vt:variant>
        <vt:i4>143</vt:i4>
      </vt:variant>
      <vt:variant>
        <vt:i4>0</vt:i4>
      </vt:variant>
      <vt:variant>
        <vt:i4>5</vt:i4>
      </vt:variant>
      <vt:variant>
        <vt:lpwstr/>
      </vt:variant>
      <vt:variant>
        <vt:lpwstr>_Toc77157242</vt:lpwstr>
      </vt:variant>
      <vt:variant>
        <vt:i4>1441845</vt:i4>
      </vt:variant>
      <vt:variant>
        <vt:i4>137</vt:i4>
      </vt:variant>
      <vt:variant>
        <vt:i4>0</vt:i4>
      </vt:variant>
      <vt:variant>
        <vt:i4>5</vt:i4>
      </vt:variant>
      <vt:variant>
        <vt:lpwstr/>
      </vt:variant>
      <vt:variant>
        <vt:lpwstr>_Toc77157241</vt:lpwstr>
      </vt:variant>
      <vt:variant>
        <vt:i4>1507381</vt:i4>
      </vt:variant>
      <vt:variant>
        <vt:i4>131</vt:i4>
      </vt:variant>
      <vt:variant>
        <vt:i4>0</vt:i4>
      </vt:variant>
      <vt:variant>
        <vt:i4>5</vt:i4>
      </vt:variant>
      <vt:variant>
        <vt:lpwstr/>
      </vt:variant>
      <vt:variant>
        <vt:lpwstr>_Toc77157240</vt:lpwstr>
      </vt:variant>
      <vt:variant>
        <vt:i4>1966130</vt:i4>
      </vt:variant>
      <vt:variant>
        <vt:i4>125</vt:i4>
      </vt:variant>
      <vt:variant>
        <vt:i4>0</vt:i4>
      </vt:variant>
      <vt:variant>
        <vt:i4>5</vt:i4>
      </vt:variant>
      <vt:variant>
        <vt:lpwstr/>
      </vt:variant>
      <vt:variant>
        <vt:lpwstr>_Toc77157239</vt:lpwstr>
      </vt:variant>
      <vt:variant>
        <vt:i4>2031666</vt:i4>
      </vt:variant>
      <vt:variant>
        <vt:i4>119</vt:i4>
      </vt:variant>
      <vt:variant>
        <vt:i4>0</vt:i4>
      </vt:variant>
      <vt:variant>
        <vt:i4>5</vt:i4>
      </vt:variant>
      <vt:variant>
        <vt:lpwstr/>
      </vt:variant>
      <vt:variant>
        <vt:lpwstr>_Toc77157238</vt:lpwstr>
      </vt:variant>
      <vt:variant>
        <vt:i4>1048626</vt:i4>
      </vt:variant>
      <vt:variant>
        <vt:i4>113</vt:i4>
      </vt:variant>
      <vt:variant>
        <vt:i4>0</vt:i4>
      </vt:variant>
      <vt:variant>
        <vt:i4>5</vt:i4>
      </vt:variant>
      <vt:variant>
        <vt:lpwstr/>
      </vt:variant>
      <vt:variant>
        <vt:lpwstr>_Toc77157237</vt:lpwstr>
      </vt:variant>
      <vt:variant>
        <vt:i4>1114162</vt:i4>
      </vt:variant>
      <vt:variant>
        <vt:i4>107</vt:i4>
      </vt:variant>
      <vt:variant>
        <vt:i4>0</vt:i4>
      </vt:variant>
      <vt:variant>
        <vt:i4>5</vt:i4>
      </vt:variant>
      <vt:variant>
        <vt:lpwstr/>
      </vt:variant>
      <vt:variant>
        <vt:lpwstr>_Toc77157236</vt:lpwstr>
      </vt:variant>
      <vt:variant>
        <vt:i4>1179698</vt:i4>
      </vt:variant>
      <vt:variant>
        <vt:i4>101</vt:i4>
      </vt:variant>
      <vt:variant>
        <vt:i4>0</vt:i4>
      </vt:variant>
      <vt:variant>
        <vt:i4>5</vt:i4>
      </vt:variant>
      <vt:variant>
        <vt:lpwstr/>
      </vt:variant>
      <vt:variant>
        <vt:lpwstr>_Toc77157235</vt:lpwstr>
      </vt:variant>
      <vt:variant>
        <vt:i4>1245234</vt:i4>
      </vt:variant>
      <vt:variant>
        <vt:i4>95</vt:i4>
      </vt:variant>
      <vt:variant>
        <vt:i4>0</vt:i4>
      </vt:variant>
      <vt:variant>
        <vt:i4>5</vt:i4>
      </vt:variant>
      <vt:variant>
        <vt:lpwstr/>
      </vt:variant>
      <vt:variant>
        <vt:lpwstr>_Toc77157234</vt:lpwstr>
      </vt:variant>
      <vt:variant>
        <vt:i4>1310770</vt:i4>
      </vt:variant>
      <vt:variant>
        <vt:i4>89</vt:i4>
      </vt:variant>
      <vt:variant>
        <vt:i4>0</vt:i4>
      </vt:variant>
      <vt:variant>
        <vt:i4>5</vt:i4>
      </vt:variant>
      <vt:variant>
        <vt:lpwstr/>
      </vt:variant>
      <vt:variant>
        <vt:lpwstr>_Toc77157233</vt:lpwstr>
      </vt:variant>
      <vt:variant>
        <vt:i4>1376306</vt:i4>
      </vt:variant>
      <vt:variant>
        <vt:i4>83</vt:i4>
      </vt:variant>
      <vt:variant>
        <vt:i4>0</vt:i4>
      </vt:variant>
      <vt:variant>
        <vt:i4>5</vt:i4>
      </vt:variant>
      <vt:variant>
        <vt:lpwstr/>
      </vt:variant>
      <vt:variant>
        <vt:lpwstr>_Toc77157232</vt:lpwstr>
      </vt:variant>
      <vt:variant>
        <vt:i4>1441842</vt:i4>
      </vt:variant>
      <vt:variant>
        <vt:i4>77</vt:i4>
      </vt:variant>
      <vt:variant>
        <vt:i4>0</vt:i4>
      </vt:variant>
      <vt:variant>
        <vt:i4>5</vt:i4>
      </vt:variant>
      <vt:variant>
        <vt:lpwstr/>
      </vt:variant>
      <vt:variant>
        <vt:lpwstr>_Toc77157231</vt:lpwstr>
      </vt:variant>
      <vt:variant>
        <vt:i4>1507378</vt:i4>
      </vt:variant>
      <vt:variant>
        <vt:i4>71</vt:i4>
      </vt:variant>
      <vt:variant>
        <vt:i4>0</vt:i4>
      </vt:variant>
      <vt:variant>
        <vt:i4>5</vt:i4>
      </vt:variant>
      <vt:variant>
        <vt:lpwstr/>
      </vt:variant>
      <vt:variant>
        <vt:lpwstr>_Toc77157230</vt:lpwstr>
      </vt:variant>
      <vt:variant>
        <vt:i4>1966131</vt:i4>
      </vt:variant>
      <vt:variant>
        <vt:i4>65</vt:i4>
      </vt:variant>
      <vt:variant>
        <vt:i4>0</vt:i4>
      </vt:variant>
      <vt:variant>
        <vt:i4>5</vt:i4>
      </vt:variant>
      <vt:variant>
        <vt:lpwstr/>
      </vt:variant>
      <vt:variant>
        <vt:lpwstr>_Toc77157229</vt:lpwstr>
      </vt:variant>
      <vt:variant>
        <vt:i4>5832706</vt:i4>
      </vt:variant>
      <vt:variant>
        <vt:i4>9</vt:i4>
      </vt:variant>
      <vt:variant>
        <vt:i4>0</vt:i4>
      </vt:variant>
      <vt:variant>
        <vt:i4>5</vt:i4>
      </vt:variant>
      <vt:variant>
        <vt:lpwstr>https://www.interlis.ch/downloads/igcheck</vt:lpwstr>
      </vt:variant>
      <vt:variant>
        <vt:lpwstr/>
      </vt:variant>
      <vt:variant>
        <vt:i4>2162795</vt:i4>
      </vt:variant>
      <vt:variant>
        <vt:i4>6</vt:i4>
      </vt:variant>
      <vt:variant>
        <vt:i4>0</vt:i4>
      </vt:variant>
      <vt:variant>
        <vt:i4>5</vt:i4>
      </vt:variant>
      <vt:variant>
        <vt:lpwstr>https://www.interlis.ch/downloads/ilivalidator</vt:lpwstr>
      </vt:variant>
      <vt:variant>
        <vt:lpwstr/>
      </vt:variant>
      <vt:variant>
        <vt:i4>852058</vt:i4>
      </vt:variant>
      <vt:variant>
        <vt:i4>3</vt:i4>
      </vt:variant>
      <vt:variant>
        <vt:i4>0</vt:i4>
      </vt:variant>
      <vt:variant>
        <vt:i4>5</vt:i4>
      </vt:variant>
      <vt:variant>
        <vt:lpwstr>http://www.belex.sites.be.ch/</vt:lpwstr>
      </vt:variant>
      <vt:variant>
        <vt:lpwstr/>
      </vt:variant>
      <vt:variant>
        <vt:i4>2687082</vt:i4>
      </vt:variant>
      <vt:variant>
        <vt:i4>0</vt:i4>
      </vt:variant>
      <vt:variant>
        <vt:i4>0</vt:i4>
      </vt:variant>
      <vt:variant>
        <vt:i4>5</vt:i4>
      </vt:variant>
      <vt:variant>
        <vt:lpwstr>www.fedlex.admin.ch</vt:lpwstr>
      </vt:variant>
      <vt:variant>
        <vt:lpwstr/>
      </vt:variant>
      <vt:variant>
        <vt:i4>2031728</vt:i4>
      </vt:variant>
      <vt:variant>
        <vt:i4>12</vt:i4>
      </vt:variant>
      <vt:variant>
        <vt:i4>0</vt:i4>
      </vt:variant>
      <vt:variant>
        <vt:i4>5</vt:i4>
      </vt:variant>
      <vt:variant>
        <vt:lpwstr>mailto:carla.thoma@achtgradost.ch</vt:lpwstr>
      </vt:variant>
      <vt:variant>
        <vt:lpwstr/>
      </vt:variant>
      <vt:variant>
        <vt:i4>2031728</vt:i4>
      </vt:variant>
      <vt:variant>
        <vt:i4>9</vt:i4>
      </vt:variant>
      <vt:variant>
        <vt:i4>0</vt:i4>
      </vt:variant>
      <vt:variant>
        <vt:i4>5</vt:i4>
      </vt:variant>
      <vt:variant>
        <vt:lpwstr>mailto:carla.thoma@achtgradost.ch</vt:lpwstr>
      </vt:variant>
      <vt:variant>
        <vt:lpwstr/>
      </vt:variant>
      <vt:variant>
        <vt:i4>2031728</vt:i4>
      </vt:variant>
      <vt:variant>
        <vt:i4>6</vt:i4>
      </vt:variant>
      <vt:variant>
        <vt:i4>0</vt:i4>
      </vt:variant>
      <vt:variant>
        <vt:i4>5</vt:i4>
      </vt:variant>
      <vt:variant>
        <vt:lpwstr>mailto:carla.thoma@achtgradost.ch</vt:lpwstr>
      </vt:variant>
      <vt:variant>
        <vt:lpwstr/>
      </vt:variant>
      <vt:variant>
        <vt:i4>2031724</vt:i4>
      </vt:variant>
      <vt:variant>
        <vt:i4>3</vt:i4>
      </vt:variant>
      <vt:variant>
        <vt:i4>0</vt:i4>
      </vt:variant>
      <vt:variant>
        <vt:i4>5</vt:i4>
      </vt:variant>
      <vt:variant>
        <vt:lpwstr>mailto:juerg.luethy@achtgradost.ch</vt:lpwstr>
      </vt:variant>
      <vt:variant>
        <vt:lpwstr/>
      </vt:variant>
      <vt:variant>
        <vt:i4>2031724</vt:i4>
      </vt:variant>
      <vt:variant>
        <vt:i4>0</vt:i4>
      </vt:variant>
      <vt:variant>
        <vt:i4>0</vt:i4>
      </vt:variant>
      <vt:variant>
        <vt:i4>5</vt:i4>
      </vt:variant>
      <vt:variant>
        <vt:lpwstr>mailto:juerg.luethy@achtgradost.ch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Annexe D6 – Concept type de gestion des données de l’alimentation en eau</dc:title>
  <dc:subject/>
  <dc:creator>Carla Thoma, Jürg Lüthy</dc:creator>
  <cp:keywords/>
  <dc:description/>
  <cp:lastModifiedBy>Eppler Jonas, BVD-AWA-SWW-TA</cp:lastModifiedBy>
  <cp:revision>112</cp:revision>
  <cp:lastPrinted>2025-07-19T14:39:00Z</cp:lastPrinted>
  <dcterms:created xsi:type="dcterms:W3CDTF">2025-03-04T10:07:00Z</dcterms:created>
  <dcterms:modified xsi:type="dcterms:W3CDTF">2025-07-19T14:40:00Z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Company">
    <vt:lpwstr>Acht Grad Ost AG</vt:lpwstr>
  </property>
  <property fmtid="{D5CDD505-2E9C-101B-9397-08002B2CF9AE}" pid="3" name="@Mail">
    <vt:lpwstr>schlieren@achtgradost.ch</vt:lpwstr>
  </property>
  <property fmtid="{D5CDD505-2E9C-101B-9397-08002B2CF9AE}" pid="4" name="Kanton">
    <vt:lpwstr>&lt;Canton dans Propriétés&gt;</vt:lpwstr>
  </property>
  <property fmtid="{D5CDD505-2E9C-101B-9397-08002B2CF9AE}" pid="5" name="Wasserversorgung">
    <vt:lpwstr>&lt;Service des eaux dans Propriétés&gt;</vt:lpwstr>
  </property>
  <property fmtid="{D5CDD505-2E9C-101B-9397-08002B2CF9AE}" pid="6" name="Datenkoordinator">
    <vt:lpwstr>&lt;Coordinateur des données dans Propriétés&gt;</vt:lpwstr>
  </property>
  <property fmtid="{D5CDD505-2E9C-101B-9397-08002B2CF9AE}" pid="7" name="Datenbewirtschafter Werkkataster">
    <vt:lpwstr>&lt;Gestionnaire des données Cadastre des installations dans Propriétés&gt;</vt:lpwstr>
  </property>
  <property fmtid="{D5CDD505-2E9C-101B-9397-08002B2CF9AE}" pid="8" name="Datenbewirtschafter GWP-Themen">
    <vt:lpwstr>&lt;Gestionnaire des données Thèmes PGA dans Propriétés&gt;</vt:lpwstr>
  </property>
  <property fmtid="{D5CDD505-2E9C-101B-9397-08002B2CF9AE}" pid="9" name="Gemeinde-Bauverwaltung">
    <vt:lpwstr>&lt;Administration des constructions dans Propriétés&gt;</vt:lpwstr>
  </property>
  <property fmtid="{D5CDD505-2E9C-101B-9397-08002B2CF9AE}" pid="10" name="Brunnenmeister">
    <vt:lpwstr>&lt;Fontainier dans Propriétés&gt;</vt:lpwstr>
  </property>
  <property fmtid="{D5CDD505-2E9C-101B-9397-08002B2CF9AE}" pid="11" name="Fachberater WV">
    <vt:lpwstr>&lt;Conseiller spécialisé dans l’alimentation en eau dans Propriétés&gt;</vt:lpwstr>
  </property>
  <property fmtid="{D5CDD505-2E9C-101B-9397-08002B2CF9AE}" pid="12" name="ContentTypeId">
    <vt:lpwstr>0x010100D38954D798C93049AB4F504F62249F45</vt:lpwstr>
  </property>
  <property fmtid="{D5CDD505-2E9C-101B-9397-08002B2CF9AE}" pid="13" name="MSIP_Label_74fdd986-87d9-48c6-acda-407b1ab5fef0_Enabled">
    <vt:lpwstr>true</vt:lpwstr>
  </property>
  <property fmtid="{D5CDD505-2E9C-101B-9397-08002B2CF9AE}" pid="14" name="MSIP_Label_74fdd986-87d9-48c6-acda-407b1ab5fef0_SetDate">
    <vt:lpwstr>2024-11-19T11:25:16Z</vt:lpwstr>
  </property>
  <property fmtid="{D5CDD505-2E9C-101B-9397-08002B2CF9AE}" pid="15" name="MSIP_Label_74fdd986-87d9-48c6-acda-407b1ab5fef0_Method">
    <vt:lpwstr>Standard</vt:lpwstr>
  </property>
  <property fmtid="{D5CDD505-2E9C-101B-9397-08002B2CF9AE}" pid="16" name="MSIP_Label_74fdd986-87d9-48c6-acda-407b1ab5fef0_Name">
    <vt:lpwstr>NICHT KLASSIFIZIERT</vt:lpwstr>
  </property>
  <property fmtid="{D5CDD505-2E9C-101B-9397-08002B2CF9AE}" pid="17" name="MSIP_Label_74fdd986-87d9-48c6-acda-407b1ab5fef0_SiteId">
    <vt:lpwstr>cb96f99a-a111-42d7-9f65-e111197ba4bb</vt:lpwstr>
  </property>
  <property fmtid="{D5CDD505-2E9C-101B-9397-08002B2CF9AE}" pid="18" name="MSIP_Label_74fdd986-87d9-48c6-acda-407b1ab5fef0_ActionId">
    <vt:lpwstr>773c04e2-a5a2-429b-ba93-9c7f45d3bb50</vt:lpwstr>
  </property>
  <property fmtid="{D5CDD505-2E9C-101B-9397-08002B2CF9AE}" pid="19" name="MSIP_Label_74fdd986-87d9-48c6-acda-407b1ab5fef0_ContentBits">
    <vt:lpwstr>0</vt:lpwstr>
  </property>
  <property fmtid="{D5CDD505-2E9C-101B-9397-08002B2CF9AE}" pid="20" name="Canton">
    <vt:lpwstr>&lt;Canton dans Propriétés&gt;</vt:lpwstr>
  </property>
</Properties>
</file>